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8F5F4">
    <v:background id="_x0000_s2049">
      <v:fill type="tile" on="t" color2="#FFFFFF" o:title="paper2" focussize="0,0" recolor="t" r:id="rId9"/>
    </v:background>
  </w:background>
  <w:body>
    <w:p w14:paraId="30411EDC">
      <w:pPr>
        <w:keepNext/>
        <w:keepLines/>
        <w:spacing w:before="240" w:after="240" w:line="720" w:lineRule="auto"/>
        <w:jc w:val="center"/>
        <w:outlineLvl w:val="0"/>
        <w:rPr>
          <w:rFonts w:hint="eastAsia" w:ascii="微软雅黑" w:hAnsi="微软雅黑" w:eastAsia="微软雅黑" w:cs="微软雅黑"/>
          <w:bCs/>
          <w:kern w:val="44"/>
          <w:sz w:val="72"/>
          <w:szCs w:val="72"/>
        </w:rPr>
      </w:pPr>
    </w:p>
    <w:p w14:paraId="389289AD">
      <w:pPr>
        <w:keepNext/>
        <w:keepLines/>
        <w:spacing w:before="240" w:after="240" w:line="720" w:lineRule="auto"/>
        <w:jc w:val="center"/>
        <w:outlineLvl w:val="0"/>
        <w:rPr>
          <w:rFonts w:hint="eastAsia" w:ascii="微软雅黑" w:hAnsi="微软雅黑" w:eastAsia="微软雅黑" w:cs="微软雅黑"/>
          <w:bCs/>
          <w:kern w:val="44"/>
          <w:sz w:val="72"/>
          <w:szCs w:val="72"/>
        </w:rPr>
      </w:pPr>
    </w:p>
    <w:p w14:paraId="44CE7A2C">
      <w:pPr>
        <w:keepNext/>
        <w:keepLines/>
        <w:spacing w:before="240" w:after="240" w:line="720" w:lineRule="auto"/>
        <w:jc w:val="center"/>
        <w:outlineLvl w:val="0"/>
        <w:rPr>
          <w:rFonts w:hint="eastAsia" w:ascii="微软雅黑" w:hAnsi="微软雅黑" w:eastAsia="微软雅黑" w:cs="微软雅黑"/>
          <w:bCs/>
          <w:kern w:val="44"/>
          <w:sz w:val="72"/>
          <w:szCs w:val="72"/>
        </w:rPr>
      </w:pPr>
    </w:p>
    <w:p w14:paraId="7B9D6566">
      <w:pPr>
        <w:keepNext/>
        <w:keepLines/>
        <w:spacing w:before="240" w:after="240" w:line="720" w:lineRule="auto"/>
        <w:jc w:val="center"/>
        <w:outlineLvl w:val="0"/>
        <w:rPr>
          <w:rFonts w:hint="eastAsia" w:ascii="黑体" w:hAnsi="黑体" w:eastAsia="黑体"/>
          <w:bCs/>
          <w:kern w:val="44"/>
          <w:sz w:val="72"/>
          <w:szCs w:val="72"/>
        </w:rPr>
      </w:pPr>
      <w:r>
        <w:rPr>
          <w:rFonts w:hint="eastAsia" w:ascii="微软雅黑" w:hAnsi="微软雅黑" w:eastAsia="微软雅黑" w:cs="微软雅黑"/>
          <w:bCs/>
          <w:kern w:val="44"/>
          <w:sz w:val="72"/>
          <w:szCs w:val="72"/>
        </w:rPr>
        <w:t>大学生健康教育</w:t>
      </w:r>
    </w:p>
    <w:p w14:paraId="52AD8755">
      <w:pPr>
        <w:keepNext/>
        <w:keepLines/>
        <w:spacing w:before="240" w:after="240" w:line="720" w:lineRule="auto"/>
        <w:jc w:val="center"/>
        <w:outlineLvl w:val="0"/>
        <w:rPr>
          <w:rFonts w:hint="default" w:ascii="黑体" w:hAnsi="黑体" w:eastAsia="黑体"/>
          <w:bCs/>
          <w:kern w:val="44"/>
          <w:sz w:val="72"/>
          <w:szCs w:val="72"/>
          <w:lang w:val="en-US" w:eastAsia="zh-CN"/>
        </w:rPr>
      </w:pPr>
      <w:r>
        <w:rPr>
          <w:rFonts w:hint="eastAsia" w:ascii="黑体" w:hAnsi="黑体" w:eastAsia="黑体"/>
          <w:bCs/>
          <w:kern w:val="44"/>
          <w:sz w:val="72"/>
          <w:szCs w:val="72"/>
          <w:lang w:eastAsia="zh-CN"/>
        </w:rPr>
        <w:drawing>
          <wp:inline distT="0" distB="0" distL="114300" distR="114300">
            <wp:extent cx="0" cy="0"/>
            <wp:effectExtent l="0" t="0" r="0" b="0"/>
            <wp:docPr id="1" name="图片 1" descr="花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花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0" cy="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/>
          <w:bCs/>
          <w:kern w:val="44"/>
          <w:sz w:val="72"/>
          <w:szCs w:val="72"/>
          <w:lang w:val="en-US" w:eastAsia="zh-CN"/>
        </w:rPr>
        <w:t>教案</w:t>
      </w:r>
    </w:p>
    <w:p w14:paraId="5973C81D">
      <w:pPr>
        <w:keepNext/>
        <w:keepLines/>
        <w:spacing w:before="240" w:after="240" w:line="720" w:lineRule="auto"/>
        <w:jc w:val="center"/>
        <w:outlineLvl w:val="0"/>
        <w:rPr>
          <w:rFonts w:hint="eastAsia" w:ascii="黑体" w:hAnsi="黑体" w:eastAsia="黑体"/>
          <w:bCs/>
          <w:kern w:val="44"/>
          <w:sz w:val="21"/>
          <w:szCs w:val="21"/>
          <w:lang w:val="en-US" w:eastAsia="zh-CN"/>
        </w:rPr>
      </w:pP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3819525</wp:posOffset>
            </wp:positionH>
            <wp:positionV relativeFrom="page">
              <wp:posOffset>5426710</wp:posOffset>
            </wp:positionV>
            <wp:extent cx="3195320" cy="5271135"/>
            <wp:effectExtent l="0" t="0" r="5080" b="11430"/>
            <wp:wrapNone/>
            <wp:docPr id="3" name="图片 3" descr="花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花2"/>
                    <pic:cNvPicPr>
                      <a:picLocks noChangeAspect="1"/>
                    </pic:cNvPicPr>
                  </pic:nvPicPr>
                  <pic:blipFill>
                    <a:blip r:embed="rId10"/>
                    <a:srcRect r="8841" b="3026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271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0A6682">
      <w:pPr>
        <w:keepNext/>
        <w:keepLines/>
        <w:spacing w:before="240" w:after="240" w:line="720" w:lineRule="auto"/>
        <w:jc w:val="center"/>
        <w:outlineLvl w:val="0"/>
        <w:rPr>
          <w:rFonts w:hint="eastAsia" w:ascii="黑体" w:hAnsi="黑体" w:eastAsia="黑体"/>
          <w:bCs/>
          <w:kern w:val="44"/>
          <w:sz w:val="21"/>
          <w:szCs w:val="21"/>
          <w:lang w:val="en-US" w:eastAsia="zh-CN"/>
        </w:rPr>
      </w:pPr>
    </w:p>
    <w:p w14:paraId="7BAE2BBA">
      <w:pPr>
        <w:keepNext/>
        <w:keepLines/>
        <w:spacing w:before="240" w:after="240" w:line="720" w:lineRule="auto"/>
        <w:jc w:val="center"/>
        <w:outlineLvl w:val="0"/>
        <w:rPr>
          <w:rFonts w:hint="eastAsia" w:ascii="黑体" w:hAnsi="黑体" w:eastAsia="黑体"/>
          <w:bCs/>
          <w:kern w:val="44"/>
          <w:sz w:val="21"/>
          <w:szCs w:val="21"/>
          <w:lang w:val="en-US" w:eastAsia="zh-CN"/>
        </w:rPr>
      </w:pPr>
    </w:p>
    <w:p w14:paraId="01A0FDBE">
      <w:pPr>
        <w:keepNext/>
        <w:keepLines/>
        <w:spacing w:before="240" w:after="240" w:line="720" w:lineRule="auto"/>
        <w:jc w:val="center"/>
        <w:outlineLvl w:val="0"/>
        <w:rPr>
          <w:rFonts w:hint="eastAsia" w:ascii="黑体" w:hAnsi="黑体" w:eastAsia="黑体"/>
          <w:bCs/>
          <w:kern w:val="44"/>
          <w:sz w:val="21"/>
          <w:szCs w:val="21"/>
          <w:lang w:val="en-US" w:eastAsia="zh-CN"/>
        </w:rPr>
      </w:pP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-532130</wp:posOffset>
            </wp:positionH>
            <wp:positionV relativeFrom="page">
              <wp:posOffset>7620</wp:posOffset>
            </wp:positionV>
            <wp:extent cx="2266315" cy="3599815"/>
            <wp:effectExtent l="0" t="0" r="0" b="0"/>
            <wp:wrapNone/>
            <wp:docPr id="4" name="图片 4" descr="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花"/>
                    <pic:cNvPicPr>
                      <a:picLocks noChangeAspect="1"/>
                    </pic:cNvPicPr>
                  </pic:nvPicPr>
                  <pic:blipFill>
                    <a:blip r:embed="rId11"/>
                    <a:srcRect l="16846" t="13133"/>
                    <a:stretch>
                      <a:fillRect/>
                    </a:stretch>
                  </pic:blipFill>
                  <pic:spPr>
                    <a:xfrm>
                      <a:off x="0" y="0"/>
                      <a:ext cx="22663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D1F3E4">
      <w:pPr>
        <w:keepNext/>
        <w:keepLines/>
        <w:spacing w:before="240" w:after="240" w:line="720" w:lineRule="auto"/>
        <w:jc w:val="both"/>
        <w:outlineLvl w:val="0"/>
        <w:rPr>
          <w:rFonts w:hint="eastAsia" w:ascii="黑体" w:hAnsi="黑体" w:eastAsia="黑体"/>
          <w:bCs/>
          <w:kern w:val="44"/>
          <w:sz w:val="21"/>
          <w:szCs w:val="21"/>
          <w:lang w:val="en-US" w:eastAsia="zh-CN"/>
        </w:rPr>
      </w:pPr>
    </w:p>
    <w:p w14:paraId="5478F57F">
      <w:pPr>
        <w:keepNext/>
        <w:keepLines/>
        <w:spacing w:before="240" w:after="240" w:line="720" w:lineRule="auto"/>
        <w:jc w:val="center"/>
        <w:outlineLvl w:val="0"/>
        <w:rPr>
          <w:rFonts w:hint="default" w:ascii="黑体" w:hAnsi="黑体" w:eastAsia="黑体"/>
          <w:bCs/>
          <w:kern w:val="44"/>
          <w:sz w:val="18"/>
          <w:szCs w:val="18"/>
          <w:lang w:val="en-US" w:eastAsia="zh-CN"/>
        </w:rPr>
        <w:sectPr>
          <w:headerReference r:id="rId4" w:type="first"/>
          <w:footerReference r:id="rId5" w:type="first"/>
          <w:headerReference r:id="rId3" w:type="default"/>
          <w:pgSz w:w="11906" w:h="16838"/>
          <w:pgMar w:top="1134" w:right="850" w:bottom="1134" w:left="850" w:header="0" w:footer="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720" w:num="1"/>
          <w:docGrid w:type="lines" w:linePitch="312" w:charSpace="0"/>
        </w:sectPr>
      </w:pPr>
      <w:r>
        <w:rPr>
          <w:rFonts w:hint="eastAsia" w:ascii="黑体" w:hAnsi="黑体" w:eastAsia="黑体"/>
          <w:bCs/>
          <w:kern w:val="44"/>
          <w:sz w:val="21"/>
          <w:szCs w:val="21"/>
          <w:lang w:val="en-US" w:eastAsia="zh-CN"/>
        </w:rPr>
        <w:t>北京出版社</w:t>
      </w:r>
    </w:p>
    <w:p w14:paraId="216AF25E"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360" w:lineRule="auto"/>
        <w:jc w:val="center"/>
        <w:textAlignment w:val="auto"/>
        <w:outlineLvl w:val="1"/>
        <w:rPr>
          <w:rFonts w:hint="eastAsia" w:ascii="黑体" w:hAnsi="黑体" w:eastAsia="黑体" w:cs="黑体"/>
          <w:b/>
          <w:bCs/>
          <w:color w:val="843C0B" w:themeColor="accent2" w:themeShade="80"/>
          <w:sz w:val="32"/>
          <w:szCs w:val="32"/>
        </w:rPr>
      </w:pPr>
      <w:r>
        <w:rPr>
          <w:rFonts w:hint="eastAsia" w:ascii="Times New Roman" w:hAnsi="Times New Roman"/>
          <w:b/>
          <w:bCs/>
          <w:sz w:val="28"/>
          <w:szCs w:val="28"/>
        </w:rPr>
        <w:t>模块</w:t>
      </w:r>
      <w:r>
        <w:rPr>
          <w:rFonts w:hint="eastAsia" w:ascii="Times New Roman" w:hAnsi="Times New Roman"/>
          <w:b/>
          <w:bCs/>
          <w:sz w:val="28"/>
          <w:szCs w:val="28"/>
          <w:lang w:eastAsia="zh-CN"/>
        </w:rPr>
        <w:t>六</w:t>
      </w:r>
      <w:r>
        <w:rPr>
          <w:rFonts w:hint="eastAsia" w:ascii="Times New Roman" w:hAnsi="Times New Roman"/>
          <w:b/>
          <w:bCs/>
          <w:sz w:val="28"/>
          <w:szCs w:val="28"/>
        </w:rPr>
        <w:t>　身体常见症状的自我分析</w:t>
      </w:r>
    </w:p>
    <w:tbl>
      <w:tblPr>
        <w:tblStyle w:val="7"/>
        <w:tblW w:w="10205" w:type="dxa"/>
        <w:jc w:val="center"/>
        <w:tblBorders>
          <w:top w:val="double" w:color="auto" w:sz="4" w:space="0"/>
          <w:left w:val="double" w:color="auto" w:sz="4" w:space="0"/>
          <w:bottom w:val="double" w:color="auto" w:sz="4" w:space="0"/>
          <w:right w:val="double" w:color="auto" w:sz="4" w:space="0"/>
          <w:insideH w:val="dashSmallGap" w:color="auto" w:sz="4" w:space="0"/>
          <w:insideV w:val="dashSmallGap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18"/>
        <w:gridCol w:w="6637"/>
        <w:gridCol w:w="1650"/>
      </w:tblGrid>
      <w:tr w14:paraId="0D25413E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47AA2F5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8"/>
                <w:szCs w:val="28"/>
              </w:rPr>
            </w:pPr>
            <w:r>
              <w:rPr>
                <w:rFonts w:hint="default" w:ascii="Times New Roman" w:hAnsi="宋体"/>
                <w:b/>
                <w:sz w:val="28"/>
                <w:szCs w:val="28"/>
              </w:rPr>
              <w:t>课</w:t>
            </w:r>
            <w:r>
              <w:rPr>
                <w:rFonts w:hint="default" w:ascii="Times New Roman" w:hAnsi="Times New Roman"/>
                <w:b/>
                <w:sz w:val="28"/>
                <w:szCs w:val="28"/>
              </w:rPr>
              <w:t xml:space="preserve">  </w:t>
            </w:r>
            <w:r>
              <w:rPr>
                <w:rFonts w:hint="eastAsia" w:ascii="Times New Roman" w:hAnsi="Times New Roman"/>
                <w:b/>
                <w:sz w:val="28"/>
                <w:szCs w:val="28"/>
              </w:rPr>
              <w:t>题</w:t>
            </w:r>
          </w:p>
        </w:tc>
        <w:tc>
          <w:tcPr>
            <w:tcW w:w="8287" w:type="dxa"/>
            <w:gridSpan w:val="2"/>
            <w:tcBorders>
              <w:tl2br w:val="nil"/>
              <w:tr2bl w:val="nil"/>
            </w:tcBorders>
            <w:vAlign w:val="center"/>
          </w:tcPr>
          <w:p w14:paraId="6B237F0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宋体"/>
                <w:sz w:val="28"/>
                <w:szCs w:val="28"/>
              </w:rPr>
              <w:t>身体常见症状的自我分析</w:t>
            </w:r>
          </w:p>
        </w:tc>
      </w:tr>
      <w:tr w14:paraId="48558B12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6A75E64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8"/>
                <w:szCs w:val="28"/>
              </w:rPr>
            </w:pPr>
            <w:r>
              <w:rPr>
                <w:rFonts w:hint="default" w:ascii="Times New Roman" w:hAnsi="宋体"/>
                <w:b/>
                <w:sz w:val="28"/>
                <w:szCs w:val="28"/>
              </w:rPr>
              <w:t>课</w:t>
            </w:r>
            <w:r>
              <w:rPr>
                <w:rFonts w:hint="eastAsia" w:ascii="Times New Roman" w:hAnsi="宋体"/>
                <w:b/>
                <w:sz w:val="28"/>
                <w:szCs w:val="28"/>
              </w:rPr>
              <w:t xml:space="preserve"> </w:t>
            </w:r>
            <w:r>
              <w:rPr>
                <w:rFonts w:hint="default" w:ascii="Times New Roman" w:hAnsi="宋体"/>
                <w:b/>
                <w:sz w:val="28"/>
                <w:szCs w:val="28"/>
              </w:rPr>
              <w:t xml:space="preserve"> 时</w:t>
            </w:r>
          </w:p>
        </w:tc>
        <w:tc>
          <w:tcPr>
            <w:tcW w:w="8287" w:type="dxa"/>
            <w:gridSpan w:val="2"/>
            <w:tcBorders>
              <w:tl2br w:val="nil"/>
              <w:tr2bl w:val="nil"/>
            </w:tcBorders>
            <w:vAlign w:val="center"/>
          </w:tcPr>
          <w:p w14:paraId="7E78EB5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Times New Roman"/>
                <w:sz w:val="28"/>
                <w:szCs w:val="28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 w:val="28"/>
                <w:szCs w:val="28"/>
              </w:rPr>
              <w:t>课时</w:t>
            </w:r>
            <w:r>
              <w:rPr>
                <w:rFonts w:hint="eastAsia" w:ascii="Times New Roman" w:hAnsi="宋体"/>
                <w:sz w:val="28"/>
                <w:szCs w:val="28"/>
              </w:rPr>
              <w:t>（</w:t>
            </w:r>
            <w:r>
              <w:rPr>
                <w:rFonts w:hint="eastAsia" w:ascii="Times New Roman" w:hAnsi="宋体"/>
                <w:sz w:val="28"/>
                <w:szCs w:val="28"/>
                <w:lang w:val="en-US" w:eastAsia="zh-CN"/>
              </w:rPr>
              <w:t>180</w:t>
            </w:r>
            <w:r>
              <w:rPr>
                <w:rFonts w:hint="eastAsia" w:ascii="Times New Roman" w:hAnsi="宋体"/>
                <w:sz w:val="28"/>
                <w:szCs w:val="28"/>
              </w:rPr>
              <w:t xml:space="preserve"> min）。</w:t>
            </w:r>
          </w:p>
        </w:tc>
      </w:tr>
      <w:tr w14:paraId="7D5E2D2D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3F1258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8"/>
                <w:szCs w:val="28"/>
              </w:rPr>
            </w:pPr>
            <w:r>
              <w:rPr>
                <w:rFonts w:hint="default" w:ascii="Times New Roman" w:hAnsi="宋体"/>
                <w:b/>
                <w:sz w:val="28"/>
                <w:szCs w:val="28"/>
              </w:rPr>
              <w:t>教学目标</w:t>
            </w:r>
          </w:p>
        </w:tc>
        <w:tc>
          <w:tcPr>
            <w:tcW w:w="8287" w:type="dxa"/>
            <w:gridSpan w:val="2"/>
            <w:tcBorders>
              <w:tl2br w:val="nil"/>
              <w:tr2bl w:val="nil"/>
            </w:tcBorders>
            <w:vAlign w:val="center"/>
          </w:tcPr>
          <w:p w14:paraId="1684EFF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  <w:sz w:val="28"/>
                <w:szCs w:val="28"/>
              </w:rPr>
            </w:pPr>
            <w:r>
              <w:rPr>
                <w:rFonts w:hint="default" w:hAnsi="宋体"/>
                <w:b/>
                <w:sz w:val="28"/>
                <w:szCs w:val="28"/>
              </w:rPr>
              <w:t>知识</w:t>
            </w:r>
            <w:r>
              <w:rPr>
                <w:rFonts w:hint="eastAsia" w:hAnsi="宋体"/>
                <w:b/>
                <w:sz w:val="28"/>
                <w:szCs w:val="28"/>
              </w:rPr>
              <w:t>技能</w:t>
            </w:r>
            <w:r>
              <w:rPr>
                <w:rFonts w:hint="default" w:hAnsi="宋体"/>
                <w:b/>
                <w:sz w:val="28"/>
                <w:szCs w:val="28"/>
              </w:rPr>
              <w:t>目标：</w:t>
            </w:r>
          </w:p>
          <w:p w14:paraId="3C824C3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bCs/>
                <w:sz w:val="28"/>
                <w:szCs w:val="28"/>
              </w:rPr>
            </w:pPr>
            <w:r>
              <w:rPr>
                <w:rFonts w:hint="default" w:ascii="Times New Roman" w:hAnsi="Times New Roman"/>
                <w:sz w:val="28"/>
                <w:szCs w:val="28"/>
              </w:rPr>
              <w:t>1</w:t>
            </w:r>
            <w:r>
              <w:rPr>
                <w:rFonts w:hint="default" w:ascii="Times New Roman" w:hAnsi="宋体"/>
                <w:bCs/>
                <w:sz w:val="28"/>
                <w:szCs w:val="28"/>
              </w:rPr>
              <w:t>．</w:t>
            </w:r>
            <w:r>
              <w:rPr>
                <w:rFonts w:hint="eastAsia" w:ascii="Times New Roman" w:hAnsi="宋体"/>
                <w:bCs/>
                <w:sz w:val="28"/>
                <w:szCs w:val="28"/>
              </w:rPr>
              <w:t>了解大学生常见疾病与预防。</w:t>
            </w:r>
          </w:p>
          <w:p w14:paraId="432CDB2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 w:val="28"/>
                <w:szCs w:val="28"/>
              </w:rPr>
            </w:pPr>
            <w:r>
              <w:rPr>
                <w:rFonts w:hint="default" w:ascii="Times New Roman" w:hAnsi="Times New Roman"/>
                <w:sz w:val="28"/>
                <w:szCs w:val="28"/>
              </w:rPr>
              <w:t>2</w:t>
            </w:r>
            <w:r>
              <w:rPr>
                <w:rFonts w:hint="default" w:ascii="Times New Roman" w:hAnsi="宋体"/>
                <w:bCs/>
                <w:sz w:val="28"/>
                <w:szCs w:val="28"/>
              </w:rPr>
              <w:t>．</w:t>
            </w:r>
            <w:r>
              <w:rPr>
                <w:rFonts w:hint="eastAsia" w:ascii="Times New Roman" w:hAnsi="宋体"/>
                <w:bCs/>
                <w:sz w:val="28"/>
                <w:szCs w:val="28"/>
              </w:rPr>
              <w:t>通过学习与练习掌握</w:t>
            </w:r>
            <w:r>
              <w:rPr>
                <w:rFonts w:hint="eastAsia" w:ascii="Times New Roman" w:hAnsi="宋体"/>
                <w:bCs/>
                <w:sz w:val="28"/>
                <w:szCs w:val="28"/>
                <w:lang w:eastAsia="zh-CN"/>
              </w:rPr>
              <w:t>常见传染性疾病与防控</w:t>
            </w:r>
            <w:r>
              <w:rPr>
                <w:rFonts w:hint="eastAsia" w:ascii="Times New Roman" w:hAnsi="宋体"/>
                <w:bCs/>
                <w:sz w:val="28"/>
                <w:szCs w:val="28"/>
              </w:rPr>
              <w:t>。</w:t>
            </w:r>
          </w:p>
          <w:p w14:paraId="1874763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sz w:val="28"/>
                <w:szCs w:val="28"/>
              </w:rPr>
            </w:pPr>
            <w:r>
              <w:rPr>
                <w:rFonts w:hint="default" w:ascii="Times New Roman" w:hAnsi="Times New Roman"/>
                <w:b/>
                <w:sz w:val="28"/>
                <w:szCs w:val="28"/>
              </w:rPr>
              <w:t>思政育人目标</w:t>
            </w:r>
            <w:r>
              <w:rPr>
                <w:rFonts w:hint="eastAsia" w:ascii="Times New Roman" w:hAnsi="Times New Roman"/>
                <w:b/>
                <w:sz w:val="28"/>
                <w:szCs w:val="28"/>
              </w:rPr>
              <w:t>：</w:t>
            </w:r>
          </w:p>
          <w:p w14:paraId="243B79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560" w:firstLineChars="200"/>
              <w:textAlignment w:val="auto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宋体"/>
                <w:bCs/>
                <w:sz w:val="28"/>
                <w:szCs w:val="28"/>
              </w:rPr>
              <w:t>让学生通过学习</w:t>
            </w:r>
            <w:r>
              <w:rPr>
                <w:rFonts w:hint="eastAsia" w:ascii="Times New Roman" w:hAnsi="宋体"/>
                <w:bCs/>
                <w:sz w:val="28"/>
                <w:szCs w:val="28"/>
                <w:lang w:eastAsia="zh-CN"/>
              </w:rPr>
              <w:t>常见传染性疾病与防控</w:t>
            </w:r>
            <w:r>
              <w:rPr>
                <w:rFonts w:hint="eastAsia" w:ascii="Times New Roman" w:hAnsi="宋体"/>
                <w:bCs/>
                <w:sz w:val="28"/>
                <w:szCs w:val="28"/>
              </w:rPr>
              <w:t>，了解</w:t>
            </w:r>
            <w:r>
              <w:rPr>
                <w:rFonts w:hint="eastAsia" w:ascii="Times New Roman" w:hAnsi="宋体"/>
                <w:bCs/>
                <w:sz w:val="28"/>
                <w:szCs w:val="28"/>
                <w:lang w:eastAsia="zh-CN"/>
              </w:rPr>
              <w:t>大学生疾病与防控内容和途径</w:t>
            </w:r>
            <w:r>
              <w:rPr>
                <w:rFonts w:hint="eastAsia" w:ascii="Times New Roman" w:hAnsi="宋体"/>
                <w:bCs/>
                <w:sz w:val="28"/>
                <w:szCs w:val="28"/>
              </w:rPr>
              <w:t>，培养学生对</w:t>
            </w:r>
            <w:r>
              <w:rPr>
                <w:rFonts w:hint="eastAsia" w:ascii="Times New Roman" w:hAnsi="宋体"/>
                <w:bCs/>
                <w:sz w:val="28"/>
                <w:szCs w:val="28"/>
                <w:lang w:eastAsia="zh-CN"/>
              </w:rPr>
              <w:t>疾病与防控的能力</w:t>
            </w:r>
            <w:r>
              <w:rPr>
                <w:rFonts w:hint="eastAsia" w:ascii="Times New Roman" w:hAnsi="宋体"/>
                <w:bCs/>
                <w:sz w:val="28"/>
                <w:szCs w:val="28"/>
              </w:rPr>
              <w:t>。</w:t>
            </w:r>
          </w:p>
        </w:tc>
      </w:tr>
      <w:tr w14:paraId="1A16C8AB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2F5B59A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宋体"/>
                <w:b/>
                <w:sz w:val="28"/>
                <w:szCs w:val="28"/>
              </w:rPr>
            </w:pPr>
            <w:r>
              <w:rPr>
                <w:rFonts w:hint="default" w:ascii="Times New Roman" w:hAnsi="宋体"/>
                <w:b/>
                <w:sz w:val="28"/>
                <w:szCs w:val="28"/>
              </w:rPr>
              <w:t>教学重</w:t>
            </w:r>
            <w:r>
              <w:rPr>
                <w:rFonts w:hint="eastAsia" w:ascii="Times New Roman" w:hAnsi="宋体"/>
                <w:b/>
                <w:sz w:val="28"/>
                <w:szCs w:val="28"/>
              </w:rPr>
              <w:t>难</w:t>
            </w:r>
            <w:r>
              <w:rPr>
                <w:rFonts w:hint="default" w:ascii="Times New Roman" w:hAnsi="宋体"/>
                <w:b/>
                <w:sz w:val="28"/>
                <w:szCs w:val="28"/>
              </w:rPr>
              <w:t>点</w:t>
            </w:r>
          </w:p>
        </w:tc>
        <w:tc>
          <w:tcPr>
            <w:tcW w:w="8287" w:type="dxa"/>
            <w:gridSpan w:val="2"/>
            <w:tcBorders>
              <w:tl2br w:val="nil"/>
              <w:tr2bl w:val="nil"/>
            </w:tcBorders>
            <w:vAlign w:val="center"/>
          </w:tcPr>
          <w:p w14:paraId="56A992E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/>
                <w:b/>
                <w:sz w:val="28"/>
                <w:szCs w:val="28"/>
              </w:rPr>
              <w:t>教学重点：</w:t>
            </w:r>
            <w:r>
              <w:rPr>
                <w:rFonts w:hint="eastAsia" w:ascii="宋体" w:hAnsi="宋体" w:cs="宋体"/>
                <w:kern w:val="0"/>
                <w:sz w:val="28"/>
                <w:szCs w:val="28"/>
              </w:rPr>
              <w:t>大学生常见疾病与预防</w:t>
            </w:r>
          </w:p>
          <w:p w14:paraId="23D3D33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Times New Roman"/>
                <w:b/>
                <w:sz w:val="28"/>
                <w:szCs w:val="28"/>
              </w:rPr>
              <w:t>教学难点：</w:t>
            </w:r>
            <w:r>
              <w:rPr>
                <w:rFonts w:hint="eastAsia" w:ascii="宋体" w:hAnsi="宋体" w:cs="宋体"/>
                <w:kern w:val="0"/>
                <w:sz w:val="28"/>
                <w:szCs w:val="28"/>
              </w:rPr>
              <w:t>慢性非传染 性疾病与防控</w:t>
            </w:r>
          </w:p>
        </w:tc>
      </w:tr>
      <w:tr w14:paraId="215743A4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5D831D2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8"/>
                <w:szCs w:val="28"/>
              </w:rPr>
            </w:pPr>
            <w:r>
              <w:rPr>
                <w:rFonts w:hint="default" w:ascii="Times New Roman" w:hAnsi="宋体"/>
                <w:b/>
                <w:sz w:val="28"/>
                <w:szCs w:val="28"/>
              </w:rPr>
              <w:t>教学方法</w:t>
            </w:r>
          </w:p>
        </w:tc>
        <w:tc>
          <w:tcPr>
            <w:tcW w:w="8287" w:type="dxa"/>
            <w:gridSpan w:val="2"/>
            <w:tcBorders>
              <w:tl2br w:val="nil"/>
              <w:tr2bl w:val="nil"/>
            </w:tcBorders>
            <w:vAlign w:val="center"/>
          </w:tcPr>
          <w:p w14:paraId="734BFDA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宋体"/>
                <w:sz w:val="28"/>
                <w:szCs w:val="28"/>
              </w:rPr>
              <w:t>讲授法、问答法、讨论法</w:t>
            </w:r>
          </w:p>
        </w:tc>
      </w:tr>
      <w:tr w14:paraId="6E0F1900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41BBF0D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8"/>
                <w:szCs w:val="28"/>
              </w:rPr>
            </w:pPr>
            <w:r>
              <w:rPr>
                <w:rFonts w:hint="default" w:ascii="Times New Roman" w:hAnsi="宋体"/>
                <w:b/>
                <w:sz w:val="28"/>
                <w:szCs w:val="28"/>
              </w:rPr>
              <w:t>教学用具</w:t>
            </w:r>
          </w:p>
        </w:tc>
        <w:tc>
          <w:tcPr>
            <w:tcW w:w="8287" w:type="dxa"/>
            <w:gridSpan w:val="2"/>
            <w:tcBorders>
              <w:tl2br w:val="nil"/>
              <w:tr2bl w:val="nil"/>
            </w:tcBorders>
            <w:vAlign w:val="center"/>
          </w:tcPr>
          <w:p w14:paraId="7D608E2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宋体"/>
                <w:sz w:val="28"/>
                <w:szCs w:val="28"/>
              </w:rPr>
              <w:t>电脑、投影仪、</w:t>
            </w:r>
            <w:r>
              <w:rPr>
                <w:rFonts w:hint="default" w:ascii="Times New Roman" w:hAnsi="宋体"/>
                <w:sz w:val="28"/>
                <w:szCs w:val="28"/>
              </w:rPr>
              <w:t>多媒体</w:t>
            </w:r>
            <w:r>
              <w:rPr>
                <w:rFonts w:hint="eastAsia" w:ascii="Times New Roman" w:hAnsi="宋体"/>
                <w:sz w:val="28"/>
                <w:szCs w:val="28"/>
              </w:rPr>
              <w:t>课件、教材</w:t>
            </w:r>
          </w:p>
        </w:tc>
      </w:tr>
      <w:tr w14:paraId="469101C8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0643FEC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宋体"/>
                <w:b/>
                <w:sz w:val="28"/>
                <w:szCs w:val="28"/>
              </w:rPr>
            </w:pPr>
            <w:r>
              <w:rPr>
                <w:rFonts w:hint="default" w:ascii="Times New Roman" w:hAnsi="宋体"/>
                <w:b/>
                <w:sz w:val="28"/>
                <w:szCs w:val="28"/>
              </w:rPr>
              <w:t>教学设计</w:t>
            </w:r>
          </w:p>
        </w:tc>
        <w:tc>
          <w:tcPr>
            <w:tcW w:w="8287" w:type="dxa"/>
            <w:gridSpan w:val="2"/>
            <w:tcBorders>
              <w:tl2br w:val="nil"/>
              <w:tr2bl w:val="nil"/>
            </w:tcBorders>
            <w:vAlign w:val="center"/>
          </w:tcPr>
          <w:p w14:paraId="10AAF21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 w:val="28"/>
                <w:szCs w:val="28"/>
              </w:rPr>
              <w:t>第</w:t>
            </w:r>
            <w:r>
              <w:rPr>
                <w:rFonts w:hint="default" w:ascii="Times New Roman" w:hAnsi="宋体"/>
                <w:kern w:val="0"/>
                <w:sz w:val="28"/>
                <w:szCs w:val="28"/>
              </w:rPr>
              <w:t>1</w:t>
            </w:r>
            <w:r>
              <w:rPr>
                <w:rFonts w:hint="eastAsia" w:ascii="Times New Roman" w:hAnsi="宋体"/>
                <w:kern w:val="0"/>
                <w:sz w:val="28"/>
                <w:szCs w:val="28"/>
              </w:rPr>
              <w:t>节课：</w:t>
            </w:r>
            <w:r>
              <w:rPr>
                <w:rFonts w:hint="eastAsia" w:ascii="Times New Roman" w:hAnsi="宋体"/>
                <w:sz w:val="28"/>
                <w:szCs w:val="28"/>
                <w:lang w:eastAsia="zh-CN"/>
              </w:rPr>
              <w:t>考勤</w:t>
            </w:r>
            <w:r>
              <w:rPr>
                <w:rFonts w:hint="eastAsia" w:ascii="Times New Roman" w:hAnsi="宋体"/>
                <w:sz w:val="28"/>
                <w:szCs w:val="28"/>
              </w:rPr>
              <w:t>（</w:t>
            </w:r>
            <w:r>
              <w:rPr>
                <w:rFonts w:hint="eastAsia" w:ascii="Times New Roman" w:hAnsi="宋体"/>
                <w:sz w:val="28"/>
                <w:szCs w:val="28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 w:val="28"/>
                <w:szCs w:val="28"/>
              </w:rPr>
              <w:t>min）--</w:t>
            </w:r>
            <w:r>
              <w:rPr>
                <w:rFonts w:hint="eastAsia" w:ascii="Times New Roman" w:hAnsi="宋体"/>
                <w:sz w:val="28"/>
                <w:szCs w:val="28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8"/>
                <w:szCs w:val="28"/>
              </w:rPr>
              <w:t>（</w:t>
            </w:r>
            <w:r>
              <w:rPr>
                <w:rFonts w:hint="default" w:ascii="Times New Roman" w:hAnsi="宋体"/>
                <w:sz w:val="28"/>
                <w:szCs w:val="28"/>
              </w:rPr>
              <w:t>40</w:t>
            </w:r>
            <w:r>
              <w:rPr>
                <w:rFonts w:hint="eastAsia" w:ascii="Times New Roman" w:hAnsi="宋体"/>
                <w:sz w:val="28"/>
                <w:szCs w:val="28"/>
              </w:rPr>
              <w:t>min）</w:t>
            </w:r>
            <w:r>
              <w:rPr>
                <w:rFonts w:hint="eastAsia" w:ascii="Times New Roman" w:hAnsi="宋体"/>
                <w:sz w:val="28"/>
                <w:szCs w:val="28"/>
                <w:lang w:val="en-US" w:eastAsia="zh-CN"/>
              </w:rPr>
              <w:t>--作业布置（3min）</w:t>
            </w:r>
          </w:p>
          <w:p w14:paraId="225BD15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 w:val="28"/>
                <w:szCs w:val="28"/>
              </w:rPr>
              <w:t>第</w:t>
            </w:r>
            <w:r>
              <w:rPr>
                <w:rFonts w:hint="default" w:ascii="Times New Roman" w:hAnsi="宋体"/>
                <w:kern w:val="0"/>
                <w:sz w:val="28"/>
                <w:szCs w:val="28"/>
              </w:rPr>
              <w:t>2</w:t>
            </w:r>
            <w:r>
              <w:rPr>
                <w:rFonts w:hint="eastAsia" w:ascii="Times New Roman" w:hAnsi="宋体"/>
                <w:kern w:val="0"/>
                <w:sz w:val="28"/>
                <w:szCs w:val="28"/>
              </w:rPr>
              <w:t>节课：</w:t>
            </w:r>
            <w:r>
              <w:rPr>
                <w:rFonts w:hint="eastAsia" w:ascii="Times New Roman" w:hAnsi="宋体"/>
                <w:sz w:val="28"/>
                <w:szCs w:val="28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8"/>
                <w:szCs w:val="28"/>
              </w:rPr>
              <w:t>（40min）--</w:t>
            </w:r>
            <w:r>
              <w:rPr>
                <w:rFonts w:hint="eastAsia" w:ascii="Times New Roman" w:hAnsi="宋体"/>
                <w:sz w:val="28"/>
                <w:szCs w:val="28"/>
                <w:lang w:eastAsia="zh-CN"/>
              </w:rPr>
              <w:t>课堂小结</w:t>
            </w:r>
            <w:r>
              <w:rPr>
                <w:rFonts w:hint="eastAsia" w:ascii="Times New Roman" w:hAnsi="宋体"/>
                <w:sz w:val="28"/>
                <w:szCs w:val="28"/>
              </w:rPr>
              <w:t>（3min）</w:t>
            </w:r>
            <w:r>
              <w:rPr>
                <w:rFonts w:hint="eastAsia" w:ascii="Times New Roman" w:hAnsi="宋体"/>
                <w:sz w:val="28"/>
                <w:szCs w:val="28"/>
                <w:lang w:val="en-US" w:eastAsia="zh-CN"/>
              </w:rPr>
              <w:t>--作业布置（2min）</w:t>
            </w:r>
          </w:p>
          <w:p w14:paraId="495EB8D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 w:val="28"/>
                <w:szCs w:val="28"/>
              </w:rPr>
            </w:pPr>
            <w:r>
              <w:rPr>
                <w:rFonts w:hint="eastAsia" w:ascii="Times New Roman" w:hAnsi="宋体"/>
                <w:kern w:val="0"/>
                <w:sz w:val="28"/>
                <w:szCs w:val="28"/>
              </w:rPr>
              <w:t>第</w:t>
            </w:r>
            <w:r>
              <w:rPr>
                <w:rFonts w:hint="default" w:ascii="Times New Roman" w:hAnsi="宋体"/>
                <w:kern w:val="0"/>
                <w:sz w:val="28"/>
                <w:szCs w:val="28"/>
              </w:rPr>
              <w:t>3</w:t>
            </w:r>
            <w:r>
              <w:rPr>
                <w:rFonts w:hint="eastAsia" w:ascii="Times New Roman" w:hAnsi="宋体"/>
                <w:kern w:val="0"/>
                <w:sz w:val="28"/>
                <w:szCs w:val="28"/>
              </w:rPr>
              <w:t>节课：</w:t>
            </w:r>
            <w:r>
              <w:rPr>
                <w:rFonts w:hint="eastAsia" w:ascii="Times New Roman" w:hAnsi="宋体"/>
                <w:sz w:val="28"/>
                <w:szCs w:val="28"/>
                <w:lang w:eastAsia="zh-CN"/>
              </w:rPr>
              <w:t>知识讲解</w:t>
            </w:r>
            <w:r>
              <w:rPr>
                <w:rFonts w:hint="eastAsia" w:ascii="Times New Roman" w:hAnsi="宋体"/>
                <w:sz w:val="28"/>
                <w:szCs w:val="28"/>
              </w:rPr>
              <w:t>（40min）--</w:t>
            </w:r>
            <w:r>
              <w:rPr>
                <w:rFonts w:hint="eastAsia" w:ascii="Times New Roman" w:hAnsi="宋体"/>
                <w:sz w:val="28"/>
                <w:szCs w:val="28"/>
                <w:lang w:eastAsia="zh-CN"/>
              </w:rPr>
              <w:t>课堂小结</w:t>
            </w:r>
            <w:r>
              <w:rPr>
                <w:rFonts w:hint="eastAsia" w:ascii="Times New Roman" w:hAnsi="宋体"/>
                <w:sz w:val="28"/>
                <w:szCs w:val="28"/>
              </w:rPr>
              <w:t>（3min）--</w:t>
            </w:r>
            <w:r>
              <w:rPr>
                <w:rFonts w:hint="eastAsia" w:ascii="Times New Roman" w:hAnsi="宋体"/>
                <w:sz w:val="28"/>
                <w:szCs w:val="28"/>
                <w:lang w:eastAsia="zh-CN"/>
              </w:rPr>
              <w:t>作业布置</w:t>
            </w:r>
            <w:r>
              <w:rPr>
                <w:rFonts w:hint="eastAsia" w:ascii="Times New Roman" w:hAnsi="宋体"/>
                <w:sz w:val="28"/>
                <w:szCs w:val="28"/>
              </w:rPr>
              <w:t>（2min）</w:t>
            </w:r>
          </w:p>
          <w:p w14:paraId="1625EA5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 w:val="28"/>
                <w:szCs w:val="28"/>
              </w:rPr>
            </w:pPr>
            <w:r>
              <w:rPr>
                <w:rFonts w:hint="default" w:ascii="Times New Roman" w:hAnsi="宋体"/>
                <w:sz w:val="28"/>
                <w:szCs w:val="28"/>
              </w:rPr>
              <w:t>第</w:t>
            </w:r>
            <w:r>
              <w:rPr>
                <w:rFonts w:hint="eastAsia" w:ascii="Times New Roman" w:hAnsi="宋体"/>
                <w:sz w:val="28"/>
                <w:szCs w:val="28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 w:val="28"/>
                <w:szCs w:val="28"/>
              </w:rPr>
              <w:t>节课：知识讲解（40min）--课堂小结（3min）--作业布置（2min）</w:t>
            </w:r>
          </w:p>
        </w:tc>
      </w:tr>
      <w:tr w14:paraId="685C6991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79D4A50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 w:val="28"/>
                <w:szCs w:val="28"/>
              </w:rPr>
            </w:pPr>
            <w:bookmarkStart w:id="0" w:name="_GoBack" w:colFirst="1" w:colLast="2"/>
            <w:r>
              <w:rPr>
                <w:rFonts w:hint="eastAsia" w:ascii="Times New Roman" w:hAnsi="Times New Roman"/>
                <w:b/>
                <w:bCs w:val="0"/>
                <w:color w:val="C00000"/>
                <w:sz w:val="28"/>
                <w:szCs w:val="28"/>
              </w:rPr>
              <w:t>教学过程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4454A19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 w:val="28"/>
                <w:szCs w:val="28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 w:val="28"/>
                <w:szCs w:val="28"/>
              </w:rPr>
              <w:t>主 要 教 学 内 容 及 步 骤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719489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 w:val="28"/>
                <w:szCs w:val="28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 w:val="28"/>
                <w:szCs w:val="28"/>
              </w:rPr>
              <w:t>设计意图</w:t>
            </w:r>
          </w:p>
        </w:tc>
      </w:tr>
      <w:bookmarkEnd w:id="0"/>
      <w:tr w14:paraId="5381B380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4C0B5D2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  <w:t>考勤</w:t>
            </w:r>
          </w:p>
          <w:p w14:paraId="4652830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 w:val="28"/>
                <w:szCs w:val="28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  <w:t>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17B3F8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 w:val="28"/>
                <w:szCs w:val="28"/>
              </w:rPr>
            </w:pPr>
            <w:r>
              <w:rPr>
                <w:rFonts w:hint="eastAsia" w:ascii="Times New Roman" w:hAnsi="Times New Roman"/>
                <w:color w:val="C00000"/>
                <w:sz w:val="28"/>
                <w:szCs w:val="28"/>
              </w:rPr>
              <w:t>■</w:t>
            </w:r>
            <w:r>
              <w:rPr>
                <w:rFonts w:hint="eastAsia" w:ascii="Times New Roman" w:hAnsi="Times New Roman"/>
                <w:color w:val="C00000"/>
                <w:sz w:val="28"/>
                <w:szCs w:val="28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 w:val="28"/>
                <w:szCs w:val="28"/>
              </w:rPr>
              <w:t>清点上课人数，记录好考勤</w:t>
            </w:r>
          </w:p>
          <w:p w14:paraId="4562CC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8"/>
                <w:szCs w:val="28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 w:val="28"/>
                <w:szCs w:val="28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 w:val="28"/>
                <w:szCs w:val="28"/>
              </w:rPr>
              <w:t>班干部报请假人员及原因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4C1565C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Times New Roman"/>
                <w:sz w:val="28"/>
                <w:szCs w:val="28"/>
              </w:rPr>
              <w:t>培养学生的组织纪律性,掌握学生的出勤情况</w:t>
            </w:r>
          </w:p>
        </w:tc>
      </w:tr>
      <w:tr w14:paraId="299A989B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675FA9F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6C0A716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38F1E09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6A4B939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2FA1B32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59171ED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15002D1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1F821FD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0EC2CBD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08AD6D1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63AC385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37BFF90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4BD30B6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00F5552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46B2DCC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6973735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195B8ED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3C7FF23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1BD47C3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  <w:t>知识讲解</w:t>
            </w:r>
          </w:p>
          <w:p w14:paraId="3495D58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 w:val="28"/>
                <w:szCs w:val="28"/>
              </w:rPr>
            </w:pPr>
            <w:r>
              <w:rPr>
                <w:rFonts w:hint="default" w:ascii="Times New Roman" w:hAnsi="Times New Roman"/>
                <w:sz w:val="28"/>
                <w:szCs w:val="28"/>
              </w:rPr>
              <w:t>（</w:t>
            </w:r>
            <w:r>
              <w:rPr>
                <w:rFonts w:hint="eastAsia" w:ascii="Times New Roman" w:hAnsi="Times New Roman"/>
                <w:sz w:val="28"/>
                <w:szCs w:val="28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sz w:val="28"/>
                <w:szCs w:val="28"/>
              </w:rPr>
              <w:t>min</w:t>
            </w:r>
            <w:r>
              <w:rPr>
                <w:rFonts w:hint="default" w:ascii="Times New Roman" w:hAnsi="Times New Roman"/>
                <w:sz w:val="28"/>
                <w:szCs w:val="28"/>
              </w:rPr>
              <w:t>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50E18AF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Times New Roman" w:hAnsi="Times New Roman"/>
                <w:b/>
                <w:color w:val="C00000"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 w:val="28"/>
                <w:szCs w:val="28"/>
              </w:rPr>
              <w:t>【教师】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sz w:val="28"/>
                <w:szCs w:val="28"/>
                <w:lang w:val="en-US" w:eastAsia="zh-CN"/>
              </w:rPr>
              <w:t>展示大学生常见疾病与预防</w:t>
            </w:r>
          </w:p>
          <w:p w14:paraId="2D2FF2D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eastAsia="zh-CN"/>
              </w:rPr>
              <w:t>一、呕吐</w:t>
            </w:r>
          </w:p>
          <w:p w14:paraId="66ACE01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（一）呕吐的概念</w:t>
            </w:r>
          </w:p>
          <w:p w14:paraId="285B077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呕吐是由于内脏和躯体一系列不随意运动所致，先兆症状有恶心、干呕和流涎。呕吐时，胃处于相对被动状态，表现为胃底和胃食管括约肌松弛，腹肌和隔肌强力收缩使腹腔内压力急剧上升，导致胃内容物进入食管并排出体外。</w:t>
            </w:r>
          </w:p>
          <w:p w14:paraId="599FDF2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（二）呕吐的病因</w:t>
            </w:r>
          </w:p>
          <w:p w14:paraId="71901E3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引起呕吐的病因有很多，几乎涉及所有的器官和系统。急诊最常见的病因是消化系统疾病所致，其他病因还有神经系统、内分泌系统疾病和中毒等。</w:t>
            </w:r>
          </w:p>
          <w:p w14:paraId="30B2E92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（三）呕吐的治疗</w:t>
            </w:r>
          </w:p>
          <w:p w14:paraId="4581781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（1）感到恶心时，进食量要较平时减少、进食速度要慢，避免进食难以消化的食物，可从一定程度上预防恶心进展为呕吐。</w:t>
            </w:r>
          </w:p>
          <w:p w14:paraId="7B7EA53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（2）喝适量的水，在呕吐完全消失前避免进食固体食物。</w:t>
            </w:r>
          </w:p>
          <w:p w14:paraId="239A8E3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（3）若呕吐同时伴有腹泻，且超过 24 小时，可自行口服补液盐溶液。</w:t>
            </w:r>
          </w:p>
          <w:p w14:paraId="336C07E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（4）晨起呕吐的孕妇可以在睡前食用一些高蛋白食物，如瘦肉和奶酪等。</w:t>
            </w:r>
          </w:p>
          <w:p w14:paraId="550D1C0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（5）卧床休息，对于部分人群可有效缓解恶心、呕吐的症状。</w:t>
            </w:r>
          </w:p>
          <w:p w14:paraId="7094F8F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eastAsia="zh-CN"/>
              </w:rPr>
              <w:t>二、腹泻</w:t>
            </w:r>
          </w:p>
          <w:p w14:paraId="05CAEE7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（一）腹泻的概念</w:t>
            </w:r>
          </w:p>
          <w:p w14:paraId="5B39D79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腹泻是相对于病人的正常状况而言，大便的量和次数增加，或粪便呈水样。</w:t>
            </w:r>
          </w:p>
          <w:p w14:paraId="2387AEA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腹泻是常见的急症之一，约占全部急诊病人的 5%，但 85% 的病例与感染有关。大多数腹泻是自限性的，只需加强护理和对症治疗。感染性腹泻可以引起严重后果，特别是在易感人群可以导致大规模发病和死亡：非感染性腹泻同样可以对健康人和病人造成巨大威胁。腹泻也可以是腹部疾病、内分泌疾病、中毒以及其他系统疾病的临床表现之一。腹泻可以分为急性腹泻和慢性腹泻，病程小于 4 周的称为急性腹泻，超过 4 周的为慢性腹泻。</w:t>
            </w:r>
          </w:p>
          <w:p w14:paraId="46E8790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（二）腹泻的症状</w:t>
            </w:r>
          </w:p>
          <w:p w14:paraId="7507017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腹泻又可以分为感染性和非感染性两种。感染性病因中包括病毒、细菌和寄生虫感染，其中病毒性 70%，细菌性占 24%，寄生虫占 6%。</w:t>
            </w:r>
          </w:p>
          <w:p w14:paraId="52DD174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1. 感染性腹泻</w:t>
            </w:r>
          </w:p>
          <w:p w14:paraId="411327C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（1）细菌和寄生虫在临床上可以引起侵袭性炎症，造成大规模的发病和死亡，特别是在易感人群和未获得适当医护者。部分侵袭性细菌，多数是沙门菌属和志贺菌属，可以引起菌血症、脓毒血症和死亡。</w:t>
            </w:r>
          </w:p>
          <w:p w14:paraId="5D0A60F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（2）病毒和部分细菌只引起自限性分泌性腹泻，表现为轻度脱水，而全身症状轻微。</w:t>
            </w:r>
          </w:p>
          <w:p w14:paraId="7EF89C5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（3）急性阿米巴痢疾在临床上很难与细菌性痢疾相鉴别，由特殊病原菌引起的感染性腹泻很少能在急诊明确诊断。</w:t>
            </w:r>
          </w:p>
          <w:p w14:paraId="5354A6D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2. 非感染性腹泻</w:t>
            </w:r>
          </w:p>
          <w:p w14:paraId="7A5D70D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非感染性腹泻的常见病因有：胃肠道出血、缺血性肠病、急性阑尾炎、肠套叠、异位妊娠和肠梗阻；重金属中毒、食入植物或鱼类毒素等；以及内分泌疾病（如肾上腺功能不全），还要特别注意病人所用药物和既往手术史。</w:t>
            </w:r>
          </w:p>
          <w:p w14:paraId="6A58074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（三）腹泻的治疗</w:t>
            </w:r>
          </w:p>
          <w:p w14:paraId="089574E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（1）补液：腹泻病人的初始治疗包括支持护理以及评估脱水程度。轻到中度脱水者可以选择口服补液治疗手段。对儿童病患，口服补液按 50～100 mL/kg 剂量给予糖盐水，4 小时即可完成。对于严重脱水的病人，则应选择静脉补充生理盐水或乳酸林格液。儿童按 20 mL/kg 剂量快速补充生理盐水，必要时可重复补液。</w:t>
            </w:r>
          </w:p>
          <w:p w14:paraId="22368E6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（2）若为食物过敏所致的腹泻，则禁止再摄入引起过敏的食物。</w:t>
            </w:r>
          </w:p>
          <w:p w14:paraId="27647E2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（3）对于乳糖不耐症和麦胶性乳糜所致腹泻，需分别去除食物中的乳糖或麦胶成分；对于其他高渗性腹泻，需停食高渗性食物（FODMAP，一类可能造成肠道内局部高渗环境的食物）或相关药物。</w:t>
            </w:r>
          </w:p>
          <w:p w14:paraId="7C3CFE8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（4）严重的非感染性腹泻，可以尝试服用蒙脱石散等止泻药物止泻，具体剂量可参考药品说明书。</w:t>
            </w:r>
          </w:p>
          <w:p w14:paraId="6378327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（5）对于感染性腹泻，不宜用止泻药物盲目止泻，必要时可在医生的指导下使用抗生素予以治疗。</w:t>
            </w:r>
          </w:p>
          <w:p w14:paraId="786AE85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eastAsia="zh-CN"/>
              </w:rPr>
              <w:t>三、社区获得性肺炎</w:t>
            </w:r>
          </w:p>
          <w:p w14:paraId="5790366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（一）社区获得性肺炎的概念</w:t>
            </w:r>
          </w:p>
          <w:p w14:paraId="0ACE0ED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社区获得性肺炎是指医院外获得的肺炎，也包括入院后 48 小时内肺内出现的感染病灶，是临床最常见的感染性疾病之一，也是世界范围内发病率和死亡率较高的重要疾病。</w:t>
            </w:r>
          </w:p>
          <w:p w14:paraId="57B3E56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（二）社区获得性肺炎的病因</w:t>
            </w:r>
          </w:p>
          <w:p w14:paraId="5A2500E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（1）一般在受凉、劳累，上呼吸道感染后继发肺炎。</w:t>
            </w:r>
          </w:p>
          <w:p w14:paraId="5B33F52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（2）青壮年以受凉、劳累、酗酒后易出现发热、咳嗽、咳痰等。</w:t>
            </w:r>
          </w:p>
          <w:p w14:paraId="3F766B7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（3）老年人误吸较为常见，尤其是脑血管意外患者。</w:t>
            </w:r>
          </w:p>
          <w:p w14:paraId="3296900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（4）未接种肺炎球菌疫苗的老年人，尤其合并免疫功能受损者，如其他慢性疾病、肿瘤、长期服用免疫抑制药物等，是社区获得性肺炎的易感人群。</w:t>
            </w:r>
          </w:p>
          <w:p w14:paraId="6FA69C8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（5）肺内有结构性病变的患者，如慢阻肺、支气管扩张、慢性左心衰等，也容易发生肺炎。</w:t>
            </w:r>
          </w:p>
          <w:p w14:paraId="7CA3F7A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（三）社区获得性肺炎的症状</w:t>
            </w:r>
          </w:p>
          <w:p w14:paraId="441C41D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社区获得性肺炎的临床表现在不同的人群、不同病原微生物感染条件下有所不同。</w:t>
            </w:r>
          </w:p>
          <w:p w14:paraId="35F54CF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（1）一般年轻人症状明显，老年人症状不典型。主要表现有畏寒、发热、咳嗽、咳痰、胸痛等。</w:t>
            </w:r>
          </w:p>
          <w:p w14:paraId="1BCF7CF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（2）病毒感染尤其流感病毒感染，经过 2～7 天的潜伏期后可出现高热、咳嗽、胸痛、全身肌肉酸痛、头痛等。</w:t>
            </w:r>
          </w:p>
          <w:p w14:paraId="0C8A5D6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（3）大叶性肺炎可在受凉、劳累后出现畏寒、咳嗽、咳痰、发热，稽留热常见。</w:t>
            </w:r>
          </w:p>
          <w:p w14:paraId="0A7D867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（4）军团菌肺炎可急骤起病，常出现局部暴发，体温 40 ℃，持续数天并全身肌肉酸痛等症状。</w:t>
            </w:r>
          </w:p>
          <w:p w14:paraId="468783F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（5）真菌感染症状不典型，可有低热、咳嗽、咳痰，全身症状不明显。</w:t>
            </w:r>
          </w:p>
          <w:p w14:paraId="5379E92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（6）流感嗜血杆菌肺炎易发生于老年人，支原体肺炎易发于年轻人，以干咳为主，可伴有胸骨后疼痛；病毒性肺炎常见于儿童，金黄色葡萄球菌肺炎常见于流感感染后等。</w:t>
            </w:r>
          </w:p>
          <w:p w14:paraId="1911D32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（7）老年人肺炎可以没有明显的临床表现，或仅表现为疲乏、食欲下降、低热、精神神经症状等。</w:t>
            </w:r>
          </w:p>
          <w:p w14:paraId="7FA4026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（8）免疫缺陷患者发生肺炎时可表现为呼吸频率加快、活动后气急、呼吸困难等。</w:t>
            </w:r>
          </w:p>
          <w:p w14:paraId="1781E3E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（四）社区获得性肺炎的治疗</w:t>
            </w:r>
          </w:p>
          <w:p w14:paraId="55DABDD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1）抗感染治疗：按不同病情和治疗场所，参考影响病原体的宿主因素、所在地区和医院抗菌药物敏感性检测资料，在留取病原学检测标本时，建议给予经验性治疗。常用药物有青霉素类、头孢菌素、呼吸喹诺酮等。</w:t>
            </w:r>
          </w:p>
          <w:p w14:paraId="4C4C0CB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（2）并发症的处理：类肺炎性胸腔积液，早期发现，进行诊断性胸腔穿刺，胸水送检，必要时胸腔置管引流，根据化验结果调整抗感染方案。</w:t>
            </w:r>
          </w:p>
          <w:p w14:paraId="5630DFB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（3）呼吸衰竭、脓毒性休克、多器官衰竭：给予机械通气等相关治疗。</w:t>
            </w:r>
          </w:p>
          <w:p w14:paraId="079FA0B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eastAsia="zh-CN"/>
              </w:rPr>
              <w:t>四、荨麻疹</w:t>
            </w:r>
          </w:p>
          <w:p w14:paraId="5896E9E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（一）荨麻疹的概念</w:t>
            </w:r>
          </w:p>
          <w:p w14:paraId="56388D9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荨麻疹是一种常见的过敏性疾病，病因复杂，有部分患者和过敏有关，有部分患者找不到原因。荨麻疹表现为全身散在或成片的风团，红色、苍白或肤色，伴有明显瘙痒。</w:t>
            </w:r>
          </w:p>
          <w:p w14:paraId="5BCD290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（二）荨麻疹的临床表现</w:t>
            </w:r>
          </w:p>
          <w:p w14:paraId="4EDA720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荨麻疹最常见的症状为出疹前常先有皮肤瘙痒，随即出现风团。风团数分钟或数小时后自然消退，皮肤恢复至正常。皮疹反复发作，部分病人巨痒而影响睡眠。部分患者还会出现发热、恶心、呕吐、腹痛、腹泻、便血、咽喉部梗塞感、关节疼痛等症状，严重者可出现心慌、胸闷、头晕、乏力、四肢冰冷、面色苍白、呼吸困难，甚至昏迷等表现，并可危及生命。</w:t>
            </w:r>
          </w:p>
          <w:p w14:paraId="02CB97D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2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（三）荨麻疹的治疗</w:t>
            </w:r>
          </w:p>
          <w:p w14:paraId="22F4C07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1）荨麻疹治疗首选抗组胺药物：扑尔敏、酮替芬等第一代抗组胺药物作用时间短，有明显嗜睡作用，多与二代抗组胺药物联合用药，宜睡前口服。氯雷他定、西替利嗪、依巴斯汀、依匹斯汀等为第二代抗组胺药，为长效制剂，较少引起嗜睡，是目前应用最广泛的抗过敏药。</w:t>
            </w:r>
          </w:p>
          <w:p w14:paraId="1777270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（2）葡萄糖酸钙、维生素 C 等有一定的抗过敏作用。</w:t>
            </w:r>
          </w:p>
          <w:p w14:paraId="362945A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（3）地塞米松、氢化可的松、肾上腺素等糖皮质激素类药物，一般用于病情严重者。</w:t>
            </w:r>
          </w:p>
          <w:p w14:paraId="175419E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（4）严重病例需要按医生处方用地塞米松、甲强龙等糖皮质激素治疗。</w:t>
            </w:r>
          </w:p>
          <w:p w14:paraId="58E2438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 w:firstLine="56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（5）疗效不佳的慢性荨麻疹患者可以选用雷公藤多苷、环孢素等免疫抑制剂治疗，这些药物需要医生严格控制使用。</w:t>
            </w:r>
          </w:p>
          <w:p w14:paraId="028A048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textAlignment w:val="auto"/>
              <w:rPr>
                <w:rFonts w:hint="eastAsia" w:ascii="Times New Roman" w:hAnsi="Times New Roman"/>
                <w:b/>
                <w:color w:val="C00000"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  <w:sz w:val="28"/>
                <w:szCs w:val="28"/>
                <w:lang w:eastAsia="zh-CN"/>
              </w:rPr>
              <w:t>【小贴士】</w:t>
            </w:r>
          </w:p>
          <w:p w14:paraId="3E862BDE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如何预防社区获得性肺炎？</w:t>
            </w:r>
          </w:p>
          <w:p w14:paraId="39D892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left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 w:themeColor="text1"/>
                <w:sz w:val="28"/>
                <w:szCs w:val="28"/>
                <w:lang w:eastAsia="zh-CN"/>
                <w14:textFill>
                  <w14:solidFill>
                    <w14:schemeClr w14:val="tx1"/>
                  </w14:solidFill>
                </w14:textFill>
              </w:rPr>
              <w:t>肺炎链球菌 23 价疫苗可以降低社区肺炎的发生率，减少总体的死亡率。60 岁以上老年人无明确禁忌证者均可以接种疫苗。肿瘤化疗期间、急性传染病发病期间、发热、危重病患者、对疫苗成分过敏者均不宜接种疫苗。</w:t>
            </w:r>
          </w:p>
          <w:p w14:paraId="68AD6633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8"/>
                <w:szCs w:val="28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8"/>
                <w:szCs w:val="28"/>
                <w:lang w:val="en-US" w:eastAsia="zh-CN" w:bidi="ar"/>
              </w:rPr>
              <w:t>思考、讨论。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30264F4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6315966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4F33C4A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5AEFDC2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0323F2D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33DE06D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7CB251C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7596AA1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5EB1DA1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234FFA4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3DCE748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2F2A5DA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4036AB6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05C7013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44EE73E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6C4D79E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6B8CF4B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51DED56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483BB91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53F6EE9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2A1E4C2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05839AB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5C1D692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5174201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1395A14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1E2E771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2F83FB9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60FB689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7EC1214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1F7DECA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1B2A03E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</w:pPr>
          </w:p>
          <w:p w14:paraId="1BAE94D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8"/>
                <w:szCs w:val="28"/>
              </w:rPr>
            </w:pPr>
            <w:r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  <w:t>展示教学内容</w:t>
            </w:r>
            <w:r>
              <w:rPr>
                <w:rFonts w:hint="eastAsia" w:ascii="Times New Roman" w:hAnsi="Times New Roman"/>
                <w:b/>
                <w:sz w:val="28"/>
                <w:szCs w:val="28"/>
              </w:rPr>
              <w:t>，</w:t>
            </w:r>
            <w:r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  <w:t>让学生更加仔细的阅读，从而</w:t>
            </w:r>
            <w:r>
              <w:rPr>
                <w:rFonts w:hint="eastAsia" w:ascii="Times New Roman" w:hAnsi="Times New Roman"/>
                <w:b/>
                <w:sz w:val="28"/>
                <w:szCs w:val="28"/>
              </w:rPr>
              <w:t>激发学生的学习欲望。</w:t>
            </w:r>
          </w:p>
        </w:tc>
      </w:tr>
      <w:tr w14:paraId="10EA60E4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07C9463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sz w:val="28"/>
                <w:szCs w:val="28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 w:val="28"/>
                <w:szCs w:val="28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sz w:val="28"/>
                <w:szCs w:val="28"/>
              </w:rPr>
              <w:t>min）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0DAE523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8"/>
                <w:szCs w:val="28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8"/>
                <w:szCs w:val="28"/>
                <w:lang w:val="en-US" w:eastAsia="zh-CN" w:bidi="ar"/>
              </w:rPr>
              <w:t>布置课后作业</w:t>
            </w:r>
          </w:p>
          <w:p w14:paraId="1C60211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560" w:firstLineChars="200"/>
              <w:rPr>
                <w:rFonts w:hint="eastAsia" w:hAnsi="宋体" w:eastAsia="宋体"/>
                <w:bCs/>
                <w:sz w:val="28"/>
                <w:szCs w:val="28"/>
                <w:lang w:eastAsia="zh-CN"/>
              </w:rPr>
            </w:pPr>
            <w:r>
              <w:rPr>
                <w:rFonts w:hint="eastAsia" w:hAnsi="宋体"/>
                <w:bCs/>
                <w:sz w:val="28"/>
                <w:szCs w:val="28"/>
                <w:lang w:eastAsia="zh-CN"/>
              </w:rPr>
              <w:t>简述荨麻疹的治疗方法。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6B1CF1F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  <w:r>
              <w:rPr>
                <w:rFonts w:hint="eastAsia" w:ascii="Times New Roman" w:hAnsi="Times New Roman"/>
                <w:b w:val="0"/>
                <w:bCs/>
                <w:sz w:val="28"/>
                <w:szCs w:val="28"/>
              </w:rPr>
              <w:t>通过课后练习，使学生巩固所学新知识</w:t>
            </w:r>
          </w:p>
        </w:tc>
      </w:tr>
      <w:tr w14:paraId="2B9C4D5C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6D40CFB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39EAE6C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4663475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33C4C36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0103A4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1A33F5A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1630259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5611924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3DA3F5A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7F11929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22917C8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7FA6711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0E04F28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61EB985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</w:p>
          <w:p w14:paraId="3C47B61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  <w:t>知识讲解</w:t>
            </w:r>
          </w:p>
          <w:p w14:paraId="531642F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sz w:val="28"/>
                <w:szCs w:val="28"/>
              </w:rPr>
            </w:pPr>
            <w:r>
              <w:rPr>
                <w:rFonts w:hint="default" w:ascii="Times New Roman" w:hAnsi="Times New Roman"/>
                <w:sz w:val="28"/>
                <w:szCs w:val="28"/>
              </w:rPr>
              <w:t>（40</w:t>
            </w:r>
            <w:r>
              <w:rPr>
                <w:rFonts w:hint="eastAsia" w:ascii="Times New Roman" w:hAnsi="Times New Roman"/>
                <w:sz w:val="28"/>
                <w:szCs w:val="28"/>
              </w:rPr>
              <w:t>min）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2977800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8"/>
                <w:szCs w:val="28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8"/>
                <w:szCs w:val="28"/>
                <w:lang w:val="en-US" w:eastAsia="zh-CN" w:bidi="ar"/>
              </w:rPr>
              <w:t>展示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8"/>
                <w:szCs w:val="28"/>
                <w:lang w:val="en-US" w:eastAsia="zh-CN" w:bidi="ar"/>
              </w:rPr>
              <w:t>常见传染性疾病与防控</w:t>
            </w:r>
          </w:p>
          <w:p w14:paraId="430C8E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  <w:t>一、乙型病毒性肝炎</w:t>
            </w:r>
          </w:p>
          <w:p w14:paraId="2203746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（一）乙型病毒性肝炎的概念</w:t>
            </w:r>
          </w:p>
          <w:p w14:paraId="35723E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乙型病毒性肝炎是由乙型肝炎病毒（Hepatitis B Virus，HBV）引起的、主要通过血液途径传播的肝脏疾病，简称乙型肝炎。由于受病毒因素（入侵 HBV 量的多少、HBV 复制能力的高低、是否为免疫逃逸株等）、宿主因素（受感染时的年龄、易感或拮抗基因多态性、对 HBV 免疫力等）、环境因素（酗酒、合并 HCV 或 HIV 感染等）影响，HBV 感染后可出现不同的结局或临床类型。</w:t>
            </w:r>
          </w:p>
          <w:p w14:paraId="6B133A5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（二）乙型病毒性肝炎的传染</w:t>
            </w:r>
          </w:p>
          <w:p w14:paraId="1E02E1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传染源</w:t>
            </w:r>
          </w:p>
          <w:p w14:paraId="088B298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乙型病毒性肝炎的传染源主要是乙型肝炎病毒（HBV）携带者和乙型肝炎患者。由于 HBV 慢性携带者人数众多，多无症状，活动范围大，因而是乙型肝炎最重要的传染源。</w:t>
            </w:r>
          </w:p>
          <w:p w14:paraId="1B0930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传播途径</w:t>
            </w:r>
          </w:p>
          <w:p w14:paraId="1161BC7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HBV 主要经血和血制品、母婴、破损的皮肤和黏膜及性接触传播。日常工作或生活接触，如同一办公室工作、握手、拥抱、同住一宿舍、同一餐厅用餐和共用厕所等无血液暴露的接触，一般不会传染HBV。经吸血昆虫（蚊、臭虫等）传播未被证实。</w:t>
            </w:r>
          </w:p>
          <w:p w14:paraId="473FA3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3. 人群易感性</w:t>
            </w:r>
          </w:p>
          <w:p w14:paraId="6AB966C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人群对 HBV 普遍易感。新生儿、HBsAg 阳性者的家庭成员、经常接触乙型肝炎患者的医务人员等是重点的易感人群。</w:t>
            </w:r>
          </w:p>
          <w:p w14:paraId="3CBC3C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4. 流行特征</w:t>
            </w:r>
          </w:p>
          <w:p w14:paraId="247E97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我国长江以南人群 HBsAg 携带率高于长江以北，农村高于城市，南部沿海地区高于西部边疆，男性的 HBsAg 携带率高于女性。HBV 感染无明显季节性，多呈散发性发病。</w:t>
            </w:r>
          </w:p>
          <w:p w14:paraId="7D2C7D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（三）乙型病毒性肝炎的症状</w:t>
            </w:r>
          </w:p>
          <w:p w14:paraId="008B39A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HBV 感染的潜伏期为 30～160 天，平均为 60～90 天，临床类型呈多样化。95% 的成人 HBV 感染可以最终痊愈。大约 30% 的成人急性 HBV 感染者表现为黄疸型肝炎，其中 0.1%～0.5% 表现为急性重型肝炎。</w:t>
            </w:r>
          </w:p>
          <w:p w14:paraId="40547D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1.HBV 感染的自然史</w:t>
            </w:r>
          </w:p>
          <w:p w14:paraId="1C79FA3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感染时的年龄是影响慢性化的最主要因素。在围生期和婴幼儿时期感染 HBV 者中，分别有 90% 和25%～30% 将发展成慢性感染，而 5 岁以后感染者仅有 5%～10% 发展为慢性感染。</w:t>
            </w:r>
          </w:p>
          <w:p w14:paraId="337A73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2.HBV 感染的临床类型</w:t>
            </w:r>
          </w:p>
          <w:p w14:paraId="062CDC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（1）急性乙型肝炎。根据临床有无黄疸，可分为急性黄疸型和急性无黄疸型肝炎。</w:t>
            </w:r>
          </w:p>
          <w:p w14:paraId="2097C2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（2）慢性乙型肝炎。临床症状呈多样性，轻者可无症状或症状轻，重者可出现食欲不振、恶心、呕吐、腹胀、全身乏力和黄疸等。</w:t>
            </w:r>
          </w:p>
          <w:p w14:paraId="75F94F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（3）乙型肝炎肝硬化。乙型肝炎肝硬化是慢性乙型肝炎发展的结果，其病理学定义为弥漫性纤维化伴有假小叶形成。</w:t>
            </w:r>
          </w:p>
          <w:p w14:paraId="3E91C6F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（4）携带者。携带者包括慢性 HBV 携带者和非活动性 HBsAg 携带者两种类型。</w:t>
            </w:r>
          </w:p>
          <w:p w14:paraId="22188B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（5）隐匿性。HBV 感染。</w:t>
            </w:r>
          </w:p>
          <w:p w14:paraId="234A7C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（6）肝衰竭。临床上表现为迅速加深的黄疸、凝血酶原活动度明显降低和程度不等的肝性脑病。</w:t>
            </w:r>
          </w:p>
          <w:p w14:paraId="588CE2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（四）急性乙型肝炎的治疗</w:t>
            </w:r>
          </w:p>
          <w:p w14:paraId="7D7732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成人急性乙型肝炎一般为自限性疾病，约 95% 以上患者经过充分休息、适当的营养支持和应用一般护肝药物即可痊愈。</w:t>
            </w:r>
          </w:p>
          <w:p w14:paraId="11EA8CB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（五）慢性乙型肝炎的治疗</w:t>
            </w:r>
          </w:p>
          <w:p w14:paraId="3154DC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（1）治疗的目标。最大限度地长期抑制 HBV 复制，减轻肝细胞炎性坏死及肝纤维化，延缓和减少肝衰竭、肝硬化失代偿、HCC 及其他并发症的发生，从而改善生活质量和延长生存时间。</w:t>
            </w:r>
          </w:p>
          <w:p w14:paraId="328E33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（2）慢性乙型肝炎的治疗主要包括抗病毒治疗、干扰素治疗、核酸类似物抗病毒治疗。</w:t>
            </w:r>
          </w:p>
          <w:p w14:paraId="1C948B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（六）乙型病毒性肝炎的预防</w:t>
            </w:r>
          </w:p>
          <w:p w14:paraId="784E4CB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预防方法包括接种疫苗；避免接触病毒性肝炎病人的血液、体液；避免和别人共用剃须刀、牙刷；性交时使用安全套，避免滥交；有乙肝的孕妇，要通过必要的手段进行阻断，防止传染给婴儿。</w:t>
            </w:r>
          </w:p>
          <w:p w14:paraId="73F9B2C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  <w:t>二、流行性腮腺炎</w:t>
            </w:r>
          </w:p>
          <w:p w14:paraId="3538402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（一）流行性腮腺炎的概念</w:t>
            </w:r>
          </w:p>
          <w:p w14:paraId="10FFCA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流行性腮腺炎简称流腮，是由腮腺炎病毒引起，好发于儿童及青少年中常见的急性呼吸道传染病。</w:t>
            </w:r>
          </w:p>
          <w:p w14:paraId="34734B2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该病毒可侵犯各种腺体组织，突岀的临床表现为唾液腺的非化脓性肿胀和触痛，尤见腮腺，可累及一侧或双侧。除腮腺外儿童常可引起脑膜脑炎，青春期后患本病易引起睾丸炎、附睾炎、卵巢炎和胰腺炎等。流行性腮腺炎多数呈良性自限过程。</w:t>
            </w:r>
          </w:p>
          <w:p w14:paraId="122EED2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（二）传播途径</w:t>
            </w:r>
          </w:p>
          <w:p w14:paraId="60479C9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流行性腮腺炎一般是唾液飞沫经空气及接触传染。如通过说话、咳嗽、打喷嚏等产生的飞沫传播；还能通过接触传播，譬如摸了被感染者污染的衣服、玩具等都能传播。</w:t>
            </w:r>
          </w:p>
          <w:p w14:paraId="05ED13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（三）临床表现</w:t>
            </w:r>
          </w:p>
          <w:p w14:paraId="70D50A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潜伏期为 12～25 天，平均 18 天。起病前 1～2 日内可有非特异性前驱期症状，包括低热、食欲不振、乏力、头痛、肌肉酸痛、咽炎等。</w:t>
            </w:r>
          </w:p>
          <w:p w14:paraId="6F99B07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一半患者在感染流行性腮腺炎病毒后腮腺无任何感觉，或者有轻微的不适，比如乏力等；另一部分患者会出现耳周腮腺区肿痛，皮肤不会发红，周围水肿明显，累及面颈部，患者会有发烧，全身乏力、头痛、厌食等表现。发病 1～2 天时肿胀最重，肿大部位可能都会发硬，以耳垂为中心向四周肿胀，无明显边缘，轻度压痛，皮肤发烧，但是无明显发烧的感觉。少数可伴下颌下腺肿大或仅下颌下腺受累，而无腮腺肿大。</w:t>
            </w:r>
          </w:p>
          <w:p w14:paraId="2CF30A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（四）治疗</w:t>
            </w:r>
          </w:p>
          <w:p w14:paraId="35D5837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流行性腮腺炎没有专门的抗病毒治疗。治疗方法包括支持治疗，可能会用到解热镇痛药，如对乙酰氨基酚。腮腺区不适可用热敷或冷敷缓解。</w:t>
            </w:r>
          </w:p>
          <w:p w14:paraId="525856D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  <w:t>三、肺结核病</w:t>
            </w:r>
          </w:p>
          <w:p w14:paraId="552B478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（一）肺结核病的概念</w:t>
            </w:r>
          </w:p>
          <w:p w14:paraId="084C89D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肺结核俗称肺痨，是由结核分枝杆菌（简称结核菌）感染引起的肺部感染性疾病。结核分枝杆菌可以侵入人体全身各种器官，但主要侵犯肺脏，称为肺结核。</w:t>
            </w:r>
          </w:p>
          <w:p w14:paraId="708DAB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（二）肺结核病的症状</w:t>
            </w:r>
          </w:p>
          <w:p w14:paraId="69FEF3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根据发病过程和临床类型分类</w:t>
            </w:r>
          </w:p>
          <w:p w14:paraId="56182DB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（1）原发性肺结核：指初次感染即发病的肺结核，又称初染结核。</w:t>
            </w:r>
          </w:p>
          <w:p w14:paraId="243C467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（2）血行播散性肺结核：大多跟随于原发性肺结核，儿童较多见。</w:t>
            </w:r>
          </w:p>
          <w:p w14:paraId="40342E4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（3）继发性肺结核：由于初染后体内潜伏病灶中的结核菌重新活动和释放而发病，极少数可以为外源性再感染。</w:t>
            </w:r>
          </w:p>
          <w:p w14:paraId="1F645BB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（4）气管与支气管结核：系发生在气管、支气管的黏膜、黏膜下层、平滑肌、软骨及外膜的结核病，曾称支气管内膜结核。</w:t>
            </w:r>
          </w:p>
          <w:p w14:paraId="6341721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症状和体征</w:t>
            </w:r>
          </w:p>
          <w:p w14:paraId="40867C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肺结核临床表现多种多样。虽然同类型和病灶性质、范围可以是重要决定因素，但机体反应性和肺功能储备能力亦有重要影响，例如有的病例 X 线的病变范围颇广、组织破坏甚重，而临床症状轻微。</w:t>
            </w:r>
          </w:p>
          <w:p w14:paraId="4D22E9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（1）全身症状。发热为肺结核最常见的全身性毒性症状，多数为长期低热，每于午后或傍晚开始，次晨降至正常，可伴有倦怠、乏力、夜间盗汗，或无明显自觉不适。</w:t>
            </w:r>
          </w:p>
          <w:p w14:paraId="0A9A7E0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（2）呼吸系统症状：咳嗽咳痰、咯血、胸痛、气急。</w:t>
            </w:r>
          </w:p>
          <w:p w14:paraId="7C582A1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（3）其他表现：变态反应性表现、血细胞减少、电解质紊乱、急性呼吸衰竭。</w:t>
            </w:r>
          </w:p>
          <w:p w14:paraId="0AB9A2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（三）肺结核的传播</w:t>
            </w:r>
          </w:p>
          <w:p w14:paraId="0BF7A8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肺结核主要通过病人咳嗽、打喷嚏、大声说话等产生的飞沫核传播；出现咳嗽、咳痰 2 周以上，或痰中带血，应及时检查是否得了肺结核。</w:t>
            </w:r>
          </w:p>
          <w:p w14:paraId="7EE39F1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肺结核病是由结核分枝杆菌（结核菌）引起的呼吸道传染病。痰涂片阳性的肺结核病人是主要的传染源，具有传染性的病人通过咳嗽、打喷嚏、大声说话产生的飞沫核（微小颗粒）传播结核菌。健康人吸入带有结核菌的飞沫核就会形成结核感染，人体感染结核菌之后少数人会发病，发病与否主要取决于人体抵抗力和结核菌毒力。</w:t>
            </w:r>
          </w:p>
          <w:p w14:paraId="395AC94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连续 2 周以上咳嗽、咳痰，或痰中带血通常是肺结核的常见症状；有肺结核可疑症状者要及时到结核病定点医疗机构就诊。早期诊断和及时治疗可以提高治愈率，减少传染他人的可能性。</w:t>
            </w:r>
          </w:p>
          <w:p w14:paraId="1DCF65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（四）肺结核的治疗</w:t>
            </w:r>
          </w:p>
          <w:p w14:paraId="11EBFD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抗结核治疗</w:t>
            </w:r>
          </w:p>
          <w:p w14:paraId="421980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抗结核药物可缩短结核病传染期，降低患者的死亡率，人群的感染率和患病率。用药原则为：早期、联合、足量、规律和全程用药。严格遵照原则用药可以有效地杀灭体内的结核菌，减少耐药结核菌的产生，提高治疗效果。</w:t>
            </w:r>
          </w:p>
          <w:p w14:paraId="183063D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常用的药物有：异烟肼、利福平、乙胺丁醇、吡嗪酰胺、链霉素五种，这五种药物在临床上最常用，被称为一线药物，对 80% 以上新感染的肺结核患者治疗都有效。</w:t>
            </w:r>
          </w:p>
          <w:p w14:paraId="2081252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手术治疗</w:t>
            </w:r>
          </w:p>
          <w:p w14:paraId="1D23FC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外科手术在肺结核的治疗上较少应用，但对于耐药肺结核，肺结核导致的难以用药物治疗的并发症如支气管扩张、脓胸等，肺结核导致的大咯血，外科手术治疗仍是可选择的重要治疗方法。</w:t>
            </w:r>
          </w:p>
          <w:p w14:paraId="69C5CC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3. 对症治疗</w:t>
            </w:r>
          </w:p>
          <w:p w14:paraId="3C86403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结核中毒症状：使用化学药物治疗后一般可控制，无需特殊治疗。</w:t>
            </w:r>
          </w:p>
          <w:p w14:paraId="0F084A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咯血：可用小剂量的镇静剂、止咳药，止血药。</w:t>
            </w:r>
          </w:p>
          <w:p w14:paraId="22002EE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  <w:t>四、急性细菌性痢疾</w:t>
            </w:r>
          </w:p>
          <w:p w14:paraId="7CC054B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（一）急性细菌性痢疾的概念</w:t>
            </w:r>
          </w:p>
          <w:p w14:paraId="28E92D2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细菌性痢疾简称菌痢，是常见的肠道传染病之一，夏秋季多见，是由志贺氏菌（也称痢疾杆菌）引起的，通过饮水和食物进行消化道传播的一种肠道传染病，就是平常所说的“拉痢疾”。痢疾杆菌随饮食进入肠道，潜伏期一般为 1～3 天。</w:t>
            </w:r>
          </w:p>
          <w:p w14:paraId="376036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（二）急性细菌性痢疾的症状</w:t>
            </w:r>
          </w:p>
          <w:p w14:paraId="4D408C4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脓血黏液便、腹痛和里急后重是细菌性痢疾三个典型的临床症状。里急后重是痢疾病人比较有代表性的典型症状。里急后重形容拉肚子时的一种症状，一阵一阵的肠痉挛使得患者很想解大便，但是实际上也没有什么大便了，因为基本上都拉完了，即使拉出来也只是水样便或极少量的伴有脓血样的大便，但是病人一直老觉得有迫不及待解大便的感觉。</w:t>
            </w:r>
          </w:p>
          <w:p w14:paraId="111097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（三）细菌性痢疾的治疗</w:t>
            </w:r>
          </w:p>
          <w:p w14:paraId="5B2271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痢疾症状较轻时，可以不使用抗菌药物；症状严重时则需要使用抗菌药物，治疗细菌性痢疾可用磺胺类药、氨苄青霉素、庆大霉素、黄连素或者呋喃唑酮等。对症治疗：如果腹泻、脱水，需要喝口服补液盐；出现严重脱水时还需要静脉补液（打吊瓶）；发烧的话需要物理降温或吃退烧药。中毒性菌痢需要立即就医，及时抢救。</w:t>
            </w:r>
          </w:p>
          <w:p w14:paraId="0114E0E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（四）细菌性痢疾的预防</w:t>
            </w:r>
          </w:p>
          <w:p w14:paraId="4377C4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细菌性痢疾属于消化道传染病，是通过病从口入的途径传播的，另外痢疾杆菌的抵抗力较弱，在60℃环境下持续 10 分钟就会死亡，所以预防细菌性痢疾要注意饮食卫生，坚持不喝生水，不食生冷变质的食物就非常关键，也是比较可行的。同时，发现患者和带菌者要及早隔离治疗，做好水源和食品的卫生管理，严禁痢疾杆菌的带菌者从事饮食服务工作，以便控制传染源。</w:t>
            </w:r>
          </w:p>
          <w:p w14:paraId="052B77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  <w:t>五、流行性感冒</w:t>
            </w:r>
          </w:p>
          <w:p w14:paraId="6578C7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（一）流行性感冒的定义</w:t>
            </w:r>
          </w:p>
          <w:p w14:paraId="62F2DE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流行性感冒（influenza），简称流感，是由流感病毒引起的、经飞沫传播的急性发热性呼吸道传染病。流行性感冒（流感）不同于普通感冒，是一种严重的呼吸道传染病。流感病毒致病性强，传播迅速，每年可引起季节性流行，严重危害公众健康。儿童、老年人、体弱者免疫力低，抵抗力弱，是流感病毒感染的高危人群。</w:t>
            </w:r>
          </w:p>
          <w:p w14:paraId="57C7F99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（二）流行性感冒的症状</w:t>
            </w:r>
          </w:p>
          <w:p w14:paraId="3BDB17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本病的潜伏期一般为数小时至 4 日。</w:t>
            </w:r>
          </w:p>
          <w:p w14:paraId="0094263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单纯型流感</w:t>
            </w:r>
          </w:p>
          <w:p w14:paraId="177132D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最常见。临床上可有急起高热，全身症状较重而呼吸道症状并不严重，表现为畏寒、发热、头痛、乏力、全身酸痛等呼吸道症状，传染性强，但病程短，常呈自限性，老年人和伴有慢性呼吸道疾病或心脏病患者易并发肺炎，且有导致死亡的可能。体温可达 39～40 ℃，一般持续 2～3 日后渐退。全身症状逐渐好转，但鼻塞、流涕、咽痛、干咳等上呼吸道症状却更显著，少数患者可有鼻出血、食欲缺乏、恶心、便秘或腹泻等轻度胃肠道症状，体检患者呈急性病容，面颊潮红，眼结膜轻度充血和眼球压痛，咽充血，口腔黏膜可有疱疹，肺部听诊仅有呼吸音增粗，偶闻胸膜摩擦音。症状消失后，仍感软弱无力，精神较差，体力恢复缓慢。</w:t>
            </w:r>
          </w:p>
          <w:p w14:paraId="6D572C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中毒型流感</w:t>
            </w:r>
          </w:p>
          <w:p w14:paraId="3845B1E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极少见，表现为高热、休克及弥散性血管内凝血（DIC）等，病死率高。</w:t>
            </w:r>
          </w:p>
          <w:p w14:paraId="4EFFD3F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3. 胃肠型流感</w:t>
            </w:r>
          </w:p>
          <w:p w14:paraId="189D9D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除发热外，以呕吐、腹泻为显著特点，儿童多于成人。2～3 天即可恢复。</w:t>
            </w:r>
          </w:p>
          <w:p w14:paraId="74CB55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（三）流感的治疗</w:t>
            </w:r>
          </w:p>
          <w:p w14:paraId="240D486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对症处理</w:t>
            </w:r>
          </w:p>
          <w:p w14:paraId="366CA3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流感患者应及早卧床休息，多饮水，防止继发感染。高热与肌痛较重者可用解热镇痛药，但应防止出汗过多所致的虚脱，在儿童中禁用阿司匹林，防止 Reye 综合征的发生。干咳者可用复方甘草合剂、棕色合剂或可待因。高热、中毒症状较重者，应予以输液与物理降温，密切观察病情，及时处理并发</w:t>
            </w:r>
          </w:p>
          <w:p w14:paraId="43A7F1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rightChars="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症，如有继发细菌感染时，针对病原菌及早使用适宜的抗菌药物。中药如感冒冲剂、板蓝根冲剂在发病最初 1～2 日使用，可减轻症状，但无抗病毒作用。</w:t>
            </w:r>
          </w:p>
          <w:p w14:paraId="0E5C46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抗病毒</w:t>
            </w:r>
          </w:p>
          <w:p w14:paraId="4A96948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在出现流感症状后 48 小时内使用最为有效，可缓解流感症状、减少病程 1～3 天，对减少并发症和住院率可能起到作用。</w:t>
            </w:r>
          </w:p>
          <w:p w14:paraId="030B29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金刚烷胺或金刚乙胺：该药仅对甲型流感病毒有作用。轻症甲型流感早期用药可降低体温，缩短病程，但易产生耐药，同时也可出现眩晕、失眠等不良反应。肝、肾功能不良者慎用，孕妇、婴儿、精神病或癫痫患者禁用。成人剂量为每日 200 mg，分 2 次服用，儿童（1～9 岁）为每日 5 mg/kg，分 2次服用，疗程为 5～7 日。</w:t>
            </w:r>
          </w:p>
          <w:p w14:paraId="58D35B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（2）神经氨酸酶抑制剂：可用于甲、乙型流感的治疗和预防。扎那米韦，需吸入给药，9 岁以上，100 mg，2 次 / 日，疗程为 5～7 日。奥司他韦，口服给药，成人剂量为 75 mg，2 次 / 日，疗程为 5 日。该类药不良反应少，偶有恶心、呕吐等。重症病例或无法口服者可用帕拉米韦氯化钠注射液，成人用量为 300～600 mg，静脉滴注，每日 1 次，1～5 天，重症病例疗程可适当延长。</w:t>
            </w:r>
          </w:p>
          <w:p w14:paraId="36D92FA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（四）流感的预防</w:t>
            </w:r>
          </w:p>
          <w:p w14:paraId="3E9EA42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流感的预防包括药物预防及疫苗预防。</w:t>
            </w:r>
          </w:p>
          <w:p w14:paraId="7FF5443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药物预防</w:t>
            </w:r>
          </w:p>
          <w:p w14:paraId="55C91F9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对无保护的人群和养老院人员进行药物预防。金刚烷胺与金刚乙胺预防甲型流感有一定效果，奥司他韦对预防甲型、乙型流感有一定效果。也可试用中草药预防。</w:t>
            </w:r>
          </w:p>
          <w:p w14:paraId="716A59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疫苗预防</w:t>
            </w:r>
          </w:p>
          <w:p w14:paraId="4E5643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 w:val="0"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对儿童和 65 岁以下的成年人接种流感疫苗，可以减少发病率 70%～90%。对 65 岁以上的老人，预防接种可能只减少发病率 30%～40%，但可减少流感导致的病死率约 20%～80%。由于流感病毒常常发生变异，流感疫苗需每年接种方能获得有效保护。</w:t>
            </w:r>
          </w:p>
          <w:p w14:paraId="5EC3E786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8"/>
                <w:szCs w:val="28"/>
                <w:lang w:val="en-US" w:eastAsia="zh-CN" w:bidi="ar"/>
              </w:rPr>
              <w:t>【</w:t>
            </w:r>
            <w:r>
              <w:rPr>
                <w:rFonts w:hint="eastAsia" w:ascii="宋体" w:hAnsi="宋体" w:cs="宋体"/>
                <w:b/>
                <w:bCs w:val="0"/>
                <w:color w:val="C00000"/>
                <w:kern w:val="2"/>
                <w:sz w:val="28"/>
                <w:szCs w:val="28"/>
                <w:lang w:val="en-US" w:eastAsia="zh-CN" w:bidi="ar"/>
              </w:rPr>
              <w:t>小贴士</w:t>
            </w: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8"/>
                <w:szCs w:val="28"/>
                <w:lang w:val="en-US" w:eastAsia="zh-CN" w:bidi="ar"/>
              </w:rPr>
              <w:t>】</w:t>
            </w:r>
          </w:p>
          <w:p w14:paraId="3254A7D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乙型肝炎患者在饮食上应该注意什么？</w:t>
            </w:r>
          </w:p>
          <w:p w14:paraId="3E8B7B1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一定不能喝酒；注意饮食卫生；不能吃霉变的食物；不要吃太多腌制、加工食品；饮食宜清淡，不要过分油腻；肝炎是消耗性疾病，患者要注意营养均衡，可以多吃些蔬菜、水果，还要补充鸡鸭鱼肉蛋等富含蛋白质的食物。</w:t>
            </w:r>
          </w:p>
          <w:p w14:paraId="0C69AAB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8"/>
                <w:szCs w:val="28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8"/>
                <w:szCs w:val="28"/>
                <w:lang w:val="en-US" w:eastAsia="zh-CN" w:bidi="ar"/>
              </w:rPr>
              <w:t>思考、讨论。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6854047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43C1328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30B69B5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20EB02F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2FE8047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40112FA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7E52EC4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061B54D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1F25951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6AEE41C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649979D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5C924D6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30C31A9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2F1A594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1792CC2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284021B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2DF48D3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01DE62F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64F6783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6CFF660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6B0CF8F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1ADCDE0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2145DD1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0A3C5CC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750D036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 w:val="28"/>
                <w:szCs w:val="28"/>
              </w:rPr>
            </w:pPr>
          </w:p>
          <w:p w14:paraId="693A47E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 w:val="28"/>
                <w:szCs w:val="28"/>
              </w:rPr>
            </w:pPr>
            <w:r>
              <w:rPr>
                <w:rFonts w:hint="eastAsia" w:ascii="Times New Roman" w:hAnsi="Times New Roman"/>
                <w:b/>
                <w:sz w:val="28"/>
                <w:szCs w:val="28"/>
              </w:rPr>
              <w:t>通过教师讲解，了解说明常见传染性 疾病与防控的基本理论知识。</w:t>
            </w:r>
          </w:p>
        </w:tc>
      </w:tr>
      <w:tr w14:paraId="54BEBCEB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0A2E19A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8"/>
                <w:szCs w:val="28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课堂小结</w:t>
            </w:r>
          </w:p>
          <w:p w14:paraId="1D7344D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8"/>
                <w:szCs w:val="28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8"/>
                <w:szCs w:val="28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0BA010A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8"/>
                <w:szCs w:val="28"/>
                <w:lang w:val="en-US" w:eastAsia="zh-CN" w:bidi="ar"/>
              </w:rPr>
              <w:t>回顾和总结本节课的知识点。</w:t>
            </w:r>
          </w:p>
          <w:p w14:paraId="6327130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281" w:firstLineChars="1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8"/>
                <w:szCs w:val="28"/>
                <w:lang w:val="en-US" w:eastAsia="zh-CN" w:bidi="ar"/>
              </w:rPr>
              <w:t>常见传染性疾病与防控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8"/>
                <w:szCs w:val="28"/>
                <w:lang w:val="en-US" w:eastAsia="zh-CN" w:bidi="ar"/>
              </w:rPr>
              <w:t>，让学生知道各种疾病的防控方式。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3000E27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653005BC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0A196B2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8" w:leftChars="0" w:right="0" w:rightChars="0" w:hanging="8" w:firstLineChars="0"/>
              <w:jc w:val="both"/>
              <w:rPr>
                <w:rFonts w:hint="eastAsia" w:ascii="Times New Roman" w:hAnsi="Times New Roman" w:eastAsia="宋体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8"/>
                <w:szCs w:val="28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8"/>
                <w:szCs w:val="28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8"/>
                <w:szCs w:val="28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8"/>
                <w:szCs w:val="28"/>
                <w:lang w:val="en-US" w:eastAsia="zh-CN" w:bidi="ar"/>
              </w:rPr>
              <w:t>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6AFA0D0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8"/>
                <w:szCs w:val="28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8"/>
                <w:szCs w:val="28"/>
                <w:lang w:val="en-US" w:eastAsia="zh-CN" w:bidi="ar"/>
              </w:rPr>
              <w:t>布置课后作业</w:t>
            </w:r>
          </w:p>
          <w:p w14:paraId="6B396D9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56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8"/>
                <w:szCs w:val="28"/>
                <w:lang w:val="en-US" w:eastAsia="zh-CN" w:bidi="ar"/>
              </w:rPr>
              <w:t>简述流行性感冒的症状。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628C677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8"/>
                <w:szCs w:val="28"/>
                <w:lang w:val="en-US" w:eastAsia="zh-CN" w:bidi="ar"/>
              </w:rPr>
              <w:t>通过课后练习，使学生巩固所学新知识</w:t>
            </w:r>
          </w:p>
        </w:tc>
      </w:tr>
      <w:tr w14:paraId="058D5C85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650882C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微软雅黑"/>
                <w:b/>
                <w:sz w:val="28"/>
                <w:szCs w:val="28"/>
              </w:rPr>
            </w:pPr>
            <w:r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 w:val="28"/>
                <w:szCs w:val="28"/>
              </w:rPr>
              <w:t>（45</w:t>
            </w:r>
            <w:r>
              <w:rPr>
                <w:rFonts w:hint="eastAsia" w:ascii="Times New Roman" w:hAnsi="Times New Roman"/>
                <w:sz w:val="28"/>
                <w:szCs w:val="28"/>
              </w:rPr>
              <w:t>min</w:t>
            </w:r>
            <w:r>
              <w:rPr>
                <w:rFonts w:hint="default" w:ascii="Times New Roman" w:hAnsi="Times New Roman"/>
                <w:sz w:val="28"/>
                <w:szCs w:val="28"/>
              </w:rPr>
              <w:t>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3DF3FBC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8"/>
                <w:szCs w:val="28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8"/>
                <w:szCs w:val="28"/>
                <w:lang w:val="en-US" w:eastAsia="zh-CN" w:bidi="ar"/>
              </w:rPr>
              <w:t>展示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8"/>
                <w:szCs w:val="28"/>
                <w:lang w:val="en-US" w:eastAsia="zh-CN" w:bidi="ar"/>
              </w:rPr>
              <w:t>慢性非传染性疾病与防控</w:t>
            </w:r>
          </w:p>
          <w:p w14:paraId="37EE51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  <w:t>一、高血压病</w:t>
            </w:r>
          </w:p>
          <w:p w14:paraId="141EA67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（一）高血压病的概念</w:t>
            </w:r>
          </w:p>
          <w:p w14:paraId="5CA450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高血压是最常见的慢性非传染性疾病之一，也是心脑血管病最主要的危险因素。高血压病又称原发性高血压，是多种心脑血管疾病的重要病因和危险因素，也是心血管疾病死亡的主要原因之一。只要 3 次（非同日）诊室测量，收缩压高于 140 mmHg 或舒张压高于 90 mmHg，就是高血压，这是一种非常常见的疾病状态。</w:t>
            </w:r>
          </w:p>
          <w:p w14:paraId="0257067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（二）高血压的症状</w:t>
            </w:r>
          </w:p>
          <w:p w14:paraId="5EFA31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大部分的人发生高血压之后是没有明显感觉的，只有用血压计量血压才能发现。有些高血压患者会有头晕头痛的感觉，可能与脑血管痉挛相关；有些患者会有胸闷气促的症状，可能是心脏舒张功能下降所导致；有些患者会有心慌心悸等不适，可能是由于心脏泵血的时候更加费劲所致。</w:t>
            </w:r>
          </w:p>
          <w:p w14:paraId="3B34E85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（三）高血压的危害</w:t>
            </w:r>
          </w:p>
          <w:p w14:paraId="214B02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高血压的危害主要是血压升高对血管和人体多个器官的损害，最容易受到损害的四个器官为心、肾、眼、脑。</w:t>
            </w:r>
          </w:p>
          <w:p w14:paraId="04BA83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（四）高血压的治疗</w:t>
            </w:r>
          </w:p>
          <w:p w14:paraId="2298C47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高血压必须接受治疗</w:t>
            </w:r>
          </w:p>
          <w:p w14:paraId="6AD95E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高血压病患者往往没有明显的症状，因此，有些人认为高血压病无需治疗。然而，一旦出现明显症状，常常是突发性心脏病、心力衰竭、中风等致命性疾病。由此，高血压病又称“沉默杀手”。</w:t>
            </w:r>
          </w:p>
          <w:p w14:paraId="0D04457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原发性高血压（高血压病）的治疗</w:t>
            </w:r>
          </w:p>
          <w:p w14:paraId="6F8C4B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（1）改善生活方式：包括低盐饮食、增加运动量、减轻体重、戒烟戒酒等。</w:t>
            </w:r>
          </w:p>
          <w:p w14:paraId="04E989F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（2）服用降压药物：降压药物种类繁多，应该在医生的指导下选择最适合自己的药物。不要自己随便在药店买药吃，也不要盲信药店售货员或其他病友推荐的“好药”。</w:t>
            </w:r>
          </w:p>
          <w:p w14:paraId="20C589D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积极治疗其他慢性病：如有糖尿病、高血脂、高尿酸等疾病，也应积极治疗。积极治疗这些疾病和积极降压的目的是一样的，都是尽可能避免心脑血管疾病、肾脏疾病、眼底疾病等并发症的发生，保证良好的生存质量。</w:t>
            </w:r>
          </w:p>
          <w:p w14:paraId="1B9AD1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（4）治疗高血压的并发症：如果已经出现高血压的并发症，也要积极治疗以及时止损。此时，需要多学科的医生参与治疗，比如肾内科、眼科、神经内科等。</w:t>
            </w:r>
          </w:p>
          <w:p w14:paraId="63ECA7B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  <w:t>二、慢性阻塞性肺疾病</w:t>
            </w:r>
          </w:p>
          <w:p w14:paraId="2E2CFE4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（一）慢性阻塞性肺疾病的概念</w:t>
            </w:r>
          </w:p>
          <w:p w14:paraId="20E062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慢性阻塞性肺疾病（COPD，简称慢阻肺）是一种具有持续气流受限特征的疾病，气流受限不完全可逆，呈进行性发展，与肺部对有害气体或颗粒的异常炎症反应有关。</w:t>
            </w:r>
          </w:p>
          <w:p w14:paraId="3E8F58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急性加重和合并症影响患者整体疾病的严重程度。病情恶化导致劳动力丧失，生活质量降低，最终发展为呼吸衰竭和肺源性心脏病。如果能及早防治，完全可能有效控制病情，减缓疾病进展，改善患者生活质量，延长生存期。</w:t>
            </w:r>
          </w:p>
          <w:p w14:paraId="0C6449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（二）慢性阻塞性肺疾病的症状</w:t>
            </w:r>
          </w:p>
          <w:p w14:paraId="0AC241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本病起病隐匿，多于中年以后发病，常有反复急性加重，好发于秋冬寒冷季节。慢性咳嗽、咳痰通常为首发症状，少数病例咳嗽不伴咳痰，也有少数病例虽有明显气流受限但无咳嗽症状。痰为白色泡沫痰或黏液性痰，合并感染时痰量增多，常有脓性痰。有慢性咳嗽、咳痰的患者死亡风险明显增加。</w:t>
            </w:r>
          </w:p>
          <w:p w14:paraId="0798F1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气促或呼吸困难是慢阻肺典型症状，早期仅于劳力时出现，后逐渐加重，以致日常活动甚至休息时也感气促。</w:t>
            </w:r>
          </w:p>
          <w:p w14:paraId="241BA4B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部分患者特别是重度患者可伴喘息、胸闷，通常于劳力后发生。晚期患者常有体重下降、食欲减退、精神抑郁和（或）焦虑等，合并感染时可咳脓痰或咯血。随病情进展，后期出现低氧血症和（或）高碳酸血症，可并发慢性肺源性心脏病和右心衰竭。</w:t>
            </w:r>
          </w:p>
          <w:p w14:paraId="1774E0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（三）慢性阻塞性肺疾病（COPD）的治疗</w:t>
            </w:r>
          </w:p>
          <w:p w14:paraId="18573D8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（1）药物治疗：① 主要使用支气管扩张剂，如沙丁胺醇，沙美特罗，福莫特罗，噻托溴铵，异丙托溴铵等；② 吸入性糖皮质激素抗炎治疗（布地奈德、丙酸氟替卡松、氟替卡松、曲安奈德等），现在主要使用的是支气管扩张剂和激素的复方吸入剂，如舒利迭（沙美特罗和丙酸氟替卡松）、信必可（布地奈德和福莫特罗）；③ 茶碱类药物，包括氨茶碱，茶碱缓释和茶碱控释片。</w:t>
            </w:r>
          </w:p>
          <w:p w14:paraId="673D7DE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（2）氧疗：指的是长时间低流量吸氧，通过提高现有通气中氧气的含量解决通气障碍造成的缺氧症状，此疗法只能单纯地缓解症状，无法从根本治疗疾病，必须和传统药物治疗联合使用。</w:t>
            </w:r>
          </w:p>
          <w:p w14:paraId="69DF9C8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外科肺减容手术：外科肺减容术是切除无功能的肺组织，使剩下的相对健康的肺组织膨胀，从而增加通气量的手术。这种疗法也存在明显缺点：风险大，出血多，死亡率高，术后并发症多，恢复慢。对于晚期 COPD 患者治疗效果不明显，更重要的是效果随时间会逐渐减退，3～5 年恢复到术前水平。</w:t>
            </w:r>
          </w:p>
          <w:p w14:paraId="450822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（4）肺移植：就是将一个健康的肺移植给 COPD 患者，替换原来病变的肺。此疗法 5 年的生存率只 50%，接受移植的患者终生要服用免疫抑制剂，同时可移植肺获取困难，治疗费用高昂，拥有此技术的医院少，所以仅有极少数患者使用这种疗法。</w:t>
            </w:r>
          </w:p>
          <w:p w14:paraId="119A657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  <w:t>三、糖尿病</w:t>
            </w:r>
          </w:p>
          <w:p w14:paraId="326FE0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（一）糖尿病的概念</w:t>
            </w:r>
          </w:p>
          <w:p w14:paraId="22E190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糖尿病（DM）是一组常见的以葡萄糖和脂肪代谢紊乱、血浆葡萄糖水平增高为特征的代谢内分泌疾病。</w:t>
            </w:r>
          </w:p>
          <w:p w14:paraId="4F359B2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1 型糖尿病</w:t>
            </w:r>
          </w:p>
          <w:p w14:paraId="35C072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β 细胞毁坏，常导致胰岛素绝对不足。</w:t>
            </w:r>
          </w:p>
          <w:p w14:paraId="41E6B99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（1）自身免疫性急发型和缓发型，GAD 和（或）胰岛细胞抗体阳性。</w:t>
            </w:r>
          </w:p>
          <w:p w14:paraId="4CDC46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（2）特发性无自身免疫证据。</w:t>
            </w:r>
          </w:p>
          <w:p w14:paraId="1664D4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2 型糖尿病（type 2 diabetes mellitus）</w:t>
            </w:r>
          </w:p>
          <w:p w14:paraId="0FB563F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主要是胰岛素抵抗和（或）胰岛素分泌障碍。</w:t>
            </w:r>
          </w:p>
          <w:p w14:paraId="36E3E7E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3. 特殊类型糖尿病</w:t>
            </w:r>
          </w:p>
          <w:p w14:paraId="6791888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（1）β 细胞功能基因缺陷。</w:t>
            </w:r>
          </w:p>
          <w:p w14:paraId="7FE224A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（2）胰岛素作用遗传性缺陷。</w:t>
            </w:r>
          </w:p>
          <w:p w14:paraId="7A0CB0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（3）胰腺外分泌病。</w:t>
            </w:r>
          </w:p>
          <w:p w14:paraId="0F2BF72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（4）内分泌疾病。</w:t>
            </w:r>
          </w:p>
          <w:p w14:paraId="2B75211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（5）药物或化学品所致糖尿病。</w:t>
            </w:r>
          </w:p>
          <w:p w14:paraId="0BF71D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（6）感染所致糖尿病。</w:t>
            </w:r>
          </w:p>
          <w:p w14:paraId="2764CD7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（7）少见的免疫介导糖尿病。</w:t>
            </w:r>
          </w:p>
          <w:p w14:paraId="25708B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4. 妊娠期糖尿病</w:t>
            </w:r>
          </w:p>
          <w:p w14:paraId="556C41B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妊娠期糖尿病（GDM）指在妊娠期发现的糖尿病，但不排除于妊娠前原有糖耐量异常而未被确认</w:t>
            </w:r>
          </w:p>
          <w:p w14:paraId="110ACB9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者，已知是糖尿病的患者妊娠时不属此型。多数患者于分娩后可恢复正常，近 30% 患者于 5～10 年随</w:t>
            </w:r>
          </w:p>
          <w:p w14:paraId="172E115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访中转变为糖尿病。</w:t>
            </w:r>
          </w:p>
          <w:p w14:paraId="010CF5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（二）糖尿病的症状</w:t>
            </w:r>
          </w:p>
          <w:p w14:paraId="1602FB6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无症状期</w:t>
            </w:r>
          </w:p>
          <w:p w14:paraId="2E4826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约 90% 是中年以上 2 型糖尿病患者，食欲良好，体态肥胖，精神体力正常，往往因体检或检查其他疾病或妊娠检查时偶然发现食后有少量糖尿。空腹血糖正常或稍高，但饭后 2 小时血糖高峰超过正常，糖耐量试验往往显示糖尿病。</w:t>
            </w:r>
          </w:p>
          <w:p w14:paraId="2092E7A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症状期</w:t>
            </w:r>
          </w:p>
          <w:p w14:paraId="49F19F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（1）多尿、烦渴、多饮。病者尿意频频，多者一日夜可 20 余次，夜间多次起床，影响睡眠。由于多尿失水，病者烦渴，喝水量及次数均增多，可与血糖浓度及尿量和失糖量成正比。</w:t>
            </w:r>
          </w:p>
          <w:p w14:paraId="0F3154A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（2）善饥多食。由于失糖，糖分未能充分利用，伴以高血糖刺激胰岛素分泌，食欲常亢进，易有饥饿感，主食有时达 1～2 斤，菜肴比正常人多一倍以上，尚不能满足。</w:t>
            </w:r>
          </w:p>
          <w:p w14:paraId="14561E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（3）疲乏、体重减轻、虚弱。由于代谢失常，能量利用减少，负氮平衡，失水和电解质，酮症时更严重，患者感疲乏、虚弱无力。</w:t>
            </w:r>
          </w:p>
          <w:p w14:paraId="039688C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（4）皮肤瘙痒。多见于女性阴部，由于尿糖刺激局部所致。</w:t>
            </w:r>
          </w:p>
          <w:p w14:paraId="416B104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（5）其他症状。有四肢酸痛、麻木、腰痛、性欲减退、阳痿不育、月经失调、便秘、视力障碍等。</w:t>
            </w:r>
          </w:p>
          <w:p w14:paraId="1B83147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（三）糖尿病的治疗</w:t>
            </w:r>
          </w:p>
          <w:p w14:paraId="61B3502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常用的口服降糖药的种类</w:t>
            </w:r>
          </w:p>
          <w:p w14:paraId="0514C6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因为血糖和吃饭的情况密切相关，所以什么时候吃口服降糖药也颇有讲究。简单小结一下几种常用的口服降糖药应该什么时候吃。</w:t>
            </w:r>
          </w:p>
          <w:p w14:paraId="79BC19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（1）双胍类：如二甲双胍，可以在进餐中或餐后服药。</w:t>
            </w:r>
          </w:p>
          <w:p w14:paraId="7DF857E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（2）磺脲类：如格列美脲、格列齐特、格列吡嗪等，应在吃饭前 30 分钟服药。</w:t>
            </w:r>
          </w:p>
          <w:p w14:paraId="797DD6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（3）格列奈类：如瑞格列奈、那格列奈，应在餐前 15 分钟内或在进餐中服药。</w:t>
            </w:r>
          </w:p>
          <w:p w14:paraId="554ECD6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（4）噻唑烷二酮类：如吡格列酮、罗格列酮，可在早餐前半小时服用，每天服用 1 次，每天固定时间服用就可以，推荐早上服用。</w:t>
            </w:r>
          </w:p>
          <w:p w14:paraId="5C51FD7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（5）α- 糖苷酶抑制剂类：如阿卡波糖、伏格列波糖，其中伏格列波糖用餐前 15～30 分钟整片吞服，阿卡波糖在吃第一口饭的时候与食物一起咀嚼服用。</w:t>
            </w:r>
          </w:p>
          <w:p w14:paraId="37CFAA7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（6）格列汀类：如西格列汀、沙格列汀、阿格列汀、维格列汀等，前三种药物，早饭前服用，后一种药物早饭前和晚饭前各服用一次。</w:t>
            </w:r>
          </w:p>
          <w:p w14:paraId="6E9A85D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（7）格列净类：如恩格列净、达格列净、卡格列净、埃托格列净等，建议早晨服用 1 次。</w:t>
            </w:r>
          </w:p>
          <w:p w14:paraId="7B41A9C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胰岛素的使用</w:t>
            </w:r>
          </w:p>
          <w:p w14:paraId="7FF94D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糖尿病进入晚期，胰岛功能很差，身体分泌不出足够的胰岛素时，需要注射胰岛素来控制血糖。但出现以下情况时，也需要注射胰岛素治疗。</w:t>
            </w:r>
          </w:p>
          <w:p w14:paraId="229B472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（1）1 型糖尿病，一般一经诊断就要注射胰岛素治疗，因为口服降糖药对 1 型糖尿病效果不佳。</w:t>
            </w:r>
          </w:p>
          <w:p w14:paraId="7BCBCB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（2）新诊断的糖尿病，如果尚不清楚分型，或血糖升高特别明显，就需要先注射一段时间的胰岛素，目的是使胰岛细胞得到休息，最大限度地保存其功能。</w:t>
            </w:r>
          </w:p>
          <w:p w14:paraId="5AB525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（3）糖尿病病人怀孕后，一般就不能继续使用口服降糖药了，如果单纯饮食控制 + 锻炼不能控制血糖，就要在孕期注射胰岛素治疗。</w:t>
            </w:r>
          </w:p>
          <w:p w14:paraId="055C7B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（4）妊娠期间新发现的糖尿病（即妊娠糖尿病），如果单纯饮食控制 + 锻炼不能控制血糖，也需要在孕期注射胰岛素治疗。产后大部分人血糖可恢复正常，从而停用胰岛素。</w:t>
            </w:r>
          </w:p>
          <w:p w14:paraId="3E63ACE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（5）当糖尿病患者发生急性并发症、出现严重感染、需要进行中 / 大型手术、出现严重慢性并发症时，都需要使用胰岛素治疗。</w:t>
            </w:r>
          </w:p>
          <w:p w14:paraId="360078F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C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C00000"/>
                <w:kern w:val="2"/>
                <w:sz w:val="28"/>
                <w:szCs w:val="28"/>
                <w:lang w:val="en-US" w:eastAsia="zh-CN" w:bidi="ar"/>
              </w:rPr>
              <w:t>【小贴士】</w:t>
            </w:r>
          </w:p>
          <w:p w14:paraId="046CB0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center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高血压患者每天应该在什么时候测量血压？</w:t>
            </w:r>
          </w:p>
          <w:p w14:paraId="451AD3B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对初诊高血压或血压不稳定的高血压患者，建议每天早晨和晚上测量血压。</w:t>
            </w:r>
          </w:p>
          <w:p w14:paraId="026324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清晨：最好在早上起床后 1 小时以内，服用降压药和早餐前、排尿后。</w:t>
            </w:r>
          </w:p>
          <w:p w14:paraId="556BE03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晚上：通常在晚上睡觉前 1 小时以内。</w:t>
            </w:r>
          </w:p>
          <w:p w14:paraId="602D6C4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对于血压控制平稳且达标者，可每周自测 1 ～ 2 天血压以动态跟踪血压波动变化。</w:t>
            </w:r>
          </w:p>
          <w:p w14:paraId="05431A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center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如何预防高血压病？</w:t>
            </w:r>
          </w:p>
          <w:p w14:paraId="55216D5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胸怀开阔，精神乐观，注意劳逸结合，积极参加文体活动，脑力劳动者坚持做一定的体力活动等，有利于维持神经内分泌系统的正常功能；不吸烟、不酗酒，控制进食中的钠盐量，避免发胖等都对预防本病有积极意义。</w:t>
            </w:r>
          </w:p>
          <w:p w14:paraId="4B2D702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（2）鼓励个人和集体定期体格检查、测量血压。</w:t>
            </w:r>
          </w:p>
          <w:p w14:paraId="712C3E5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color w:val="538135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8"/>
                <w:szCs w:val="28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8"/>
                <w:szCs w:val="28"/>
                <w:lang w:val="en-US" w:eastAsia="zh-CN" w:bidi="ar"/>
              </w:rPr>
              <w:t>思考、讨论。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5C3A8AF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Times New Roman"/>
                <w:b/>
                <w:sz w:val="28"/>
                <w:szCs w:val="28"/>
              </w:rPr>
              <w:t>教师通过</w:t>
            </w:r>
            <w:r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  <w:t>展示慢性非传染性疾病与防控</w:t>
            </w:r>
            <w:r>
              <w:rPr>
                <w:rFonts w:hint="eastAsia" w:ascii="Times New Roman" w:hAnsi="Times New Roman"/>
                <w:b/>
                <w:sz w:val="28"/>
                <w:szCs w:val="28"/>
              </w:rPr>
              <w:t>，</w:t>
            </w:r>
            <w:r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 w:val="28"/>
                <w:szCs w:val="28"/>
              </w:rPr>
              <w:t>学生了解慢性非传染性疾病与防控的基本理论知识。</w:t>
            </w:r>
          </w:p>
        </w:tc>
      </w:tr>
      <w:tr w14:paraId="12EA17A0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72E7C4C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8"/>
                <w:szCs w:val="28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课堂小结</w:t>
            </w:r>
          </w:p>
          <w:p w14:paraId="47B8E4E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8"/>
                <w:szCs w:val="28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06B2EAE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8"/>
                <w:szCs w:val="28"/>
                <w:lang w:val="en-US" w:eastAsia="zh-CN" w:bidi="ar"/>
              </w:rPr>
              <w:t>回顾和总结本节课的知识点。</w:t>
            </w:r>
          </w:p>
          <w:p w14:paraId="5E20949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281" w:firstLineChars="1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8"/>
                <w:szCs w:val="28"/>
                <w:lang w:val="en-US" w:eastAsia="zh-CN" w:bidi="ar"/>
              </w:rPr>
              <w:t>慢性非传染性疾病与防控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8"/>
                <w:szCs w:val="28"/>
                <w:lang w:val="en-US" w:eastAsia="zh-CN" w:bidi="ar"/>
              </w:rPr>
              <w:t>，也了解到目前慢性非传染性疾病与防控的各种方法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。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4855674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6EC1EEB3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0A7F988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8"/>
                <w:szCs w:val="28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233CD8E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8"/>
                <w:szCs w:val="28"/>
                <w:lang w:val="en-US" w:eastAsia="zh-CN" w:bidi="ar"/>
              </w:rPr>
              <w:t>布置课后作业</w:t>
            </w:r>
          </w:p>
          <w:p w14:paraId="4EE1387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思考一下，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糖尿病有什么症状？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20FA912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通过课后练习，使学生巩固所学新知识</w:t>
            </w:r>
          </w:p>
        </w:tc>
      </w:tr>
      <w:tr w14:paraId="04093744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5DFC285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微软雅黑"/>
                <w:b/>
                <w:sz w:val="28"/>
                <w:szCs w:val="28"/>
              </w:rPr>
            </w:pPr>
            <w:r>
              <w:rPr>
                <w:rFonts w:hint="eastAsia" w:ascii="微软雅黑" w:hAnsi="微软雅黑" w:eastAsia="微软雅黑"/>
                <w:b/>
                <w:sz w:val="28"/>
                <w:szCs w:val="28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 w:val="28"/>
                <w:szCs w:val="28"/>
              </w:rPr>
              <w:t>（45</w:t>
            </w:r>
            <w:r>
              <w:rPr>
                <w:rFonts w:hint="eastAsia" w:ascii="Times New Roman" w:hAnsi="Times New Roman"/>
                <w:sz w:val="28"/>
                <w:szCs w:val="28"/>
              </w:rPr>
              <w:t>min</w:t>
            </w:r>
            <w:r>
              <w:rPr>
                <w:rFonts w:hint="default" w:ascii="Times New Roman" w:hAnsi="Times New Roman"/>
                <w:sz w:val="28"/>
                <w:szCs w:val="28"/>
              </w:rPr>
              <w:t>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0F0C213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8"/>
                <w:szCs w:val="28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8"/>
                <w:szCs w:val="28"/>
                <w:lang w:val="en-US" w:eastAsia="zh-CN" w:bidi="ar"/>
              </w:rPr>
              <w:t>展示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8"/>
                <w:szCs w:val="28"/>
                <w:lang w:val="en-US" w:eastAsia="zh-CN" w:bidi="ar"/>
              </w:rPr>
              <w:t>慢性非传染性疾病与防控</w:t>
            </w:r>
          </w:p>
          <w:p w14:paraId="500E28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  <w:t>一、定期体检</w:t>
            </w:r>
          </w:p>
          <w:p w14:paraId="04BBF00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（一）体检的概念</w:t>
            </w:r>
          </w:p>
          <w:p w14:paraId="7F879B3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体检就是体格检查，也称为身体检查或健康检查，是医生运用自己的感官（视触叩）、检查工具（听）、实验室设备等来直接或间接检查患者身体状况的方法。</w:t>
            </w:r>
          </w:p>
          <w:p w14:paraId="3C05EF4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有一些疾病在早期是不会有任何症状的，体检可以尽早发现潜在的危险因素或疾病，以早诊断、早预防、早治疗；并且人的健康会随着时间、环境、生活习惯的变化而变化，所以需要定期进行健康体检，不断地对健康进行评估。</w:t>
            </w:r>
          </w:p>
          <w:p w14:paraId="6763D3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（二）体检的项目</w:t>
            </w:r>
          </w:p>
          <w:p w14:paraId="1DA7B8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正常体检包括一般检查、内外科体检、血液学检查、尿常规、大便常规、耳鼻喉科检查、B 超、心电图、眼科检查、口腔科、X 线片、CT、胃幽门螺旋杆菌检测、胃肠镜、肺功能等。女性还有妇科检查、乳腺检查，男性有前列腺检查，大于 50 岁可增加眼底、骨密度测定、胃肠镜等检查。</w:t>
            </w:r>
          </w:p>
          <w:p w14:paraId="4277BC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（三）体检的注意事项</w:t>
            </w:r>
          </w:p>
          <w:p w14:paraId="4096374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体检前的进食</w:t>
            </w:r>
          </w:p>
          <w:p w14:paraId="39F56BB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体检前一日晚餐后不再进食，保证空腹 8 小时抽血检验。体检当日早晨禁食、避免饮水，做完空腹项目（如抽血、腹部彩超、腹部 CT、呼气实验、胃镜等）后再进餐。患有高血压病、冠心病等慢性病者，晨起应照常服药，可饮白开水 50～100 mL。</w:t>
            </w:r>
          </w:p>
          <w:p w14:paraId="01B89EA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体检后的注意事项</w:t>
            </w:r>
          </w:p>
          <w:p w14:paraId="42CFA5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（1）如果做了造影剂相关检查，需多喝水进行排空。</w:t>
            </w:r>
          </w:p>
          <w:p w14:paraId="57B16E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（2）抽血后请按压穿刺点 3～5 分钟直至不出血，不要揉抽血部位以免引起皮下血肿。</w:t>
            </w:r>
          </w:p>
          <w:p w14:paraId="54EB74E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（3）糖尿病患者或其他慢性病人，在抽血后要及时服药；做餐后 2 小时血糖检查者，做完空腹项目后吃二两饭，于饭后 2 小时后（从吃第一口计时）抽血。</w:t>
            </w:r>
          </w:p>
          <w:p w14:paraId="36B0D81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（4）留取中段尿的尿液注意尽量在 30 分钟之内送检。</w:t>
            </w:r>
          </w:p>
          <w:p w14:paraId="0A38B6F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（四）体检结果的自我解读</w:t>
            </w:r>
          </w:p>
          <w:p w14:paraId="51D1E3B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常见的并不是疾病的异常结果</w:t>
            </w:r>
          </w:p>
          <w:p w14:paraId="6977B8F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（1）肿瘤标记物：由于绝大多数肿瘤标志物的器官特异性不强，因此，指标异常和肿瘤不能划等号，需综合分析，动态观察。</w:t>
            </w:r>
          </w:p>
          <w:p w14:paraId="365ECA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（2）甲状腺结节：并不是甲状腺癌。95% 的甲状腺结节都是良性的，没有症状，6～12 个月定期随访即可。</w:t>
            </w:r>
          </w:p>
          <w:p w14:paraId="1038966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（3）宫颈糜烂：已改名为宫颈柱状上皮异位，大部分属于正常的生理现象，可进一步查宫颈细胞学和 HPV，如正常则无需担心。</w:t>
            </w:r>
          </w:p>
          <w:p w14:paraId="495A6F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（4）盆腔积液：正常情况下，人体的盆腔、腹腔会分泌一些液体起润滑和保护作用。几乎每个女性都会有不同程度的盆腔积液，3 厘米以下可以视为正常范围，如果没有不舒服，是不需要治疗的。</w:t>
            </w:r>
          </w:p>
          <w:p w14:paraId="2EDFDD7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5）乳腺增生：对于女性而言，绝大部分是一种正常生理现象，为女性体内激素水平周期性变化所致，基本无需治疗。如果为男性，那可能跟体内雌性激素灭活减弱有关，临床上称为男乳女化，必要时需要内分泌科就诊。</w:t>
            </w:r>
          </w:p>
          <w:p w14:paraId="4BC91A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（6）子宫肌瘤：多数是良性的，如果近绝经期、肌瘤较小、没有症状，已经妊娠且肌瘤没有发生红色变性等情况，可以观察等待，每 3～6 个月复查一次即可。但当子宫肌瘤患者准备妊娠时，若肌瘤直径≥4 cm，最好及时手术切除。</w:t>
            </w:r>
          </w:p>
          <w:p w14:paraId="60DA14D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（7）肝囊肿：不是肝癌，绝大部分肝囊肿是不需要药物或手术治疗的，只需要半年定期随诊观察。</w:t>
            </w:r>
          </w:p>
          <w:p w14:paraId="48C056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（8）窦性心律、心率不齐、心脏早博：正常人群中经常出现，如偶尔出现心慌则无需进行治疗，如经常出现心脏不适需去心内科就诊。</w:t>
            </w:r>
          </w:p>
          <w:p w14:paraId="168C2C2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（9）肝内钙化灶：既不会自行消退，也很少继续发展，一般没有症状，无需治疗。</w:t>
            </w:r>
          </w:p>
          <w:p w14:paraId="3D3077E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需要去及时就诊的体检结果</w:t>
            </w:r>
          </w:p>
          <w:p w14:paraId="765D192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（1）反复测量血压高于正常值。</w:t>
            </w:r>
          </w:p>
          <w:p w14:paraId="76E86DD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（2）化验结果（每个实验室会有一些差异）超出临界值较多。</w:t>
            </w:r>
          </w:p>
          <w:p w14:paraId="1716F12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（3）大便潜血阳性。</w:t>
            </w:r>
          </w:p>
          <w:p w14:paraId="03779A0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（4）幽门螺杆菌（HP）阳性。</w:t>
            </w:r>
          </w:p>
          <w:p w14:paraId="7904D51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（5）人乳头瘤病毒（HPV）阳性。</w:t>
            </w:r>
          </w:p>
          <w:p w14:paraId="0639FEA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（6）甲状腺结节 TI-RADS 分级＞ 3 级。</w:t>
            </w:r>
          </w:p>
          <w:p w14:paraId="3272CD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（7）乳腺结节 BI-RADS 分级＞ 3 类。</w:t>
            </w:r>
          </w:p>
          <w:p w14:paraId="336D27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（8）动态随访的结节、囊肿、增生等病变突然发生改变或合并临床症状。</w:t>
            </w:r>
          </w:p>
          <w:p w14:paraId="57439AD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（9）查出胃肠道息肉。</w:t>
            </w:r>
          </w:p>
          <w:p w14:paraId="0CDC3D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（10）AFP 值升高。</w:t>
            </w:r>
          </w:p>
          <w:p w14:paraId="107861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  <w:t>二、大学生医保</w:t>
            </w:r>
          </w:p>
          <w:p w14:paraId="6EB306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（一）大学生医保的概念</w:t>
            </w:r>
          </w:p>
          <w:p w14:paraId="00CDD6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大学生医保是一项社会福利性质的社会保险，由政府组织参加，不以赢利为目的，个人交少部分、政府补贴大部分的医保，是大学生在校学习期间的基本医疗保障。</w:t>
            </w:r>
          </w:p>
          <w:p w14:paraId="31C9F49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（二）参加大学生医保的途径</w:t>
            </w:r>
          </w:p>
          <w:p w14:paraId="290395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参加对象</w:t>
            </w:r>
          </w:p>
          <w:p w14:paraId="3BCC139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一般为高校全日制在籍学生，包含各类在校全日制学生（包括民办高校）、科研院所中接受普通高等学历教育的全日制本专科生、研究生。</w:t>
            </w:r>
          </w:p>
          <w:p w14:paraId="0CAABD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参加方式</w:t>
            </w:r>
          </w:p>
          <w:p w14:paraId="184C7E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大学生们可以自愿参保。一般每年 9～10 月，学校会统一发通知提醒，缴费方式一般按学年，一次性缴纳医疗保险费。</w:t>
            </w:r>
          </w:p>
          <w:p w14:paraId="2CB793D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（三）参加大学生医保享受的医保待遇</w:t>
            </w:r>
          </w:p>
          <w:p w14:paraId="5DCD65C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（1）在大学生医保筹措资金中财政补贴占据较大数额。</w:t>
            </w:r>
          </w:p>
          <w:p w14:paraId="03DADB4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（2）大学生医保与普通城镇居民医保相比，缴费较少，住院及门诊大病获保比例较高，且最高支付限额较其他各类保险都高出许多。</w:t>
            </w:r>
          </w:p>
          <w:p w14:paraId="36A6251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（3）根据高校和大学生群体特点，大学生医保还拨付一定的比例用于大学生普通门诊的医药费报销。</w:t>
            </w:r>
          </w:p>
          <w:p w14:paraId="0DFDB69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（4）对于困难学生来说，只要能提供城镇居民最低生活保障证明，即可免缴个人支付部分。</w:t>
            </w:r>
          </w:p>
          <w:p w14:paraId="3E9557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（四）和普通医保相比，参加大学生医保的好处</w:t>
            </w:r>
          </w:p>
          <w:p w14:paraId="430C4A7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（1）大学生参保没有“门槛”。大学生参保没有户籍限制，不需要事先体检，符合参保条件的各类学生均可参加大学生医保，即使是因病休学但仍保留学籍的大学生，也可继续参加大学生医保。</w:t>
            </w:r>
          </w:p>
          <w:p w14:paraId="5F69C0A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（2）针对每年入学的大学生新生，在规定时间内参保后，从当年 9 月 1 日起就开始享受待遇，没有免赔期的限制，即参保即享受。</w:t>
            </w:r>
          </w:p>
          <w:p w14:paraId="5C02C8A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（五）大学毕业后如何续交医疗保险</w:t>
            </w:r>
          </w:p>
          <w:p w14:paraId="4E28B2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毕业后，可以选择职工医保或者城乡居民医保来继续参保，具体情况还与户籍有关。具体细分为以下几种情况。</w:t>
            </w:r>
          </w:p>
          <w:p w14:paraId="1BF6849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（1）毕业后，如果在本市被用人单位录用就业的话：可以随用人单位直接参加职工医保，享受职工医保待遇。</w:t>
            </w:r>
          </w:p>
          <w:p w14:paraId="1702EA6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（2）毕业后，不打算近期工作，但拥有本市户籍的话：既可以选择参加居民医保，继续享受居民医保待遇，也能以灵活就业人员的身份参加职工医保，没有 6 个月等待期，参保缴费次月即可享受职工医保待遇。</w:t>
            </w:r>
          </w:p>
          <w:p w14:paraId="4EEF6F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（3）毕业后，回户籍所在地的话：可以到当地城市的医保部门，参加当地所在地的医疗保险，医保种类和上面类似，此处不再重复。</w:t>
            </w:r>
          </w:p>
          <w:p w14:paraId="4CCD080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（六）要不要买大学生医保</w:t>
            </w:r>
          </w:p>
          <w:p w14:paraId="19E6CF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根据前期统计，从历年参保情况来看，每一年都有发生过因为突发疾病、意外住院产生高额费用，又没有购买大学生医保，从而导致无法报销的案例。举个身边的例子，某高校建规学院的困难生打球严重骨折，手术住院费用约 8 700 元，医保最后报销约 7 800 元，极大减轻了该学生的家庭负担。所以对于大学生医保，虽然没有强制性要求缴纳，但是作为政府对大学生就医的一项保障措施，非常有必要缴纳。</w:t>
            </w:r>
          </w:p>
          <w:p w14:paraId="152FED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548235" w:themeColor="accent6" w:themeShade="BF"/>
                <w:sz w:val="28"/>
                <w:szCs w:val="28"/>
                <w:lang w:val="en-US" w:eastAsia="zh-CN"/>
              </w:rPr>
              <w:t>三、用药小知识</w:t>
            </w:r>
          </w:p>
          <w:p w14:paraId="2865506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（一）家庭用药常存在的 4 个误区</w:t>
            </w:r>
          </w:p>
          <w:p w14:paraId="60FCBEA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许多家庭都备有小药箱，以解燃眉之急。但是，家庭用药不是小事，用药不当会产生严重后果，最好在医师指导下进行，以免发生意外。目前，家庭用药的误区主要有以下几点。</w:t>
            </w:r>
          </w:p>
          <w:p w14:paraId="19F4EC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用药时间不准</w:t>
            </w:r>
          </w:p>
          <w:p w14:paraId="29A825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药物发挥疗效主要取决于其在血液中恒定的浓度。不少人服药都安排在白天，忽视了夜间。有的药1 日服 2 次，应每隔 12 小时 1 次；有的药 1 日服 3 次，应每隔 8 小时 1 次。可是患者往往在 3 餐时服用，这样白天血液中药物浓度过高，而夜间很低，影响疗效。还有一些人经常不能按时服药，这样药物在血液中达不到有效浓度，就可能无法控制病情。</w:t>
            </w:r>
          </w:p>
          <w:p w14:paraId="584B0E8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药物剂量不准</w:t>
            </w:r>
          </w:p>
          <w:p w14:paraId="5BF59E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通常治疗量才能获得良好效果，若超量服用可引起中毒，尤其是老年人和儿童，所以随意加大剂量十分危险。有人为了预防疾病或害怕药物不良反应，认为小剂量比较安全。其实这样非但无效，反而贻误病情，甚至产生耐药性。药物用量应该严格遵照医嘱，不能随意加大或减少。</w:t>
            </w:r>
          </w:p>
          <w:p w14:paraId="20ADDB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3. 停药时间不对</w:t>
            </w:r>
          </w:p>
          <w:p w14:paraId="72EFB4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（1）疗程不足：药物治疗需要一定的时间，如尿路感染需要 7～10 天才可治愈。若用药 2～3 天，症状有所缓解就停药，就可能转变为慢性感染。</w:t>
            </w:r>
          </w:p>
          <w:p w14:paraId="759C96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（2）当停不停：一般药物达到预期疗效后就应停药，否则会引起毒性反应，如二重感染、依赖性及蓄积中毒等。</w:t>
            </w:r>
          </w:p>
          <w:p w14:paraId="17DBF6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（3）突然停药：许多慢性疾病如癫痫、抑郁症、高血压、冠心病等，需长期坚持用药控制病情，巩固疗效，如停药应在医师指导下逐步进行，不能擅自停药。</w:t>
            </w:r>
          </w:p>
          <w:p w14:paraId="4CB4464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4. 用药不遵医嘱</w:t>
            </w:r>
          </w:p>
          <w:p w14:paraId="089FEFE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（1）随意换药。药物显示疗效需要一定时间，如伤寒用药需 3～7 天，结核需半年。如随意换药会使治疗复杂化，出了问题也难以找出原因及时处理。</w:t>
            </w:r>
          </w:p>
          <w:p w14:paraId="1DBF97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（2）随意联用药物。两种药物联合使用常可增强疗效。但配合不当会产生拮抗作用，甚至产生毒性反应。</w:t>
            </w:r>
          </w:p>
          <w:p w14:paraId="4AB1E0F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（3）小儿用成人药。小儿肝肾功能差、解毒功能弱，所以应了解药物的性质及注意事项。如氟呃酸（诺氟沙星）可引起小儿关节病变，影响软骨发育，应禁用。此外，孕妇用药也应严格遵照医嘱。</w:t>
            </w:r>
          </w:p>
          <w:p w14:paraId="384366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  <w:t>（二）吃药太多了风险大</w:t>
            </w:r>
          </w:p>
          <w:p w14:paraId="7C0BE3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很多人在吃药上有一个误区，似乎提到治病就先想到吃什么药。其实防治疾病首先考虑的应该是非药物疗法，如合理膳食、戒烟限酒、适量运动、心理平衡等。只有在非药物疗法无效时，才在必要的情况下给予一定的药物。</w:t>
            </w:r>
          </w:p>
          <w:p w14:paraId="33C72E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吃药并非多多益善，药吃多了对身体害处不小。</w:t>
            </w:r>
          </w:p>
          <w:p w14:paraId="57AAB1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多服药物很伤胃</w:t>
            </w:r>
          </w:p>
          <w:p w14:paraId="714A6C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最常见的情况是引起慢性胃炎或加重胃炎。很多长期大量服药的中老年人会出现食欲下降、上腹部不适或胀痛、饭后饱胀、嗳气等消化不良症状。这些症状常迁延反复，重者影响睡眠质量。中医认为“胃不和则卧不安”，久之势必影响患者的身心健康。</w:t>
            </w:r>
          </w:p>
          <w:p w14:paraId="6C6B84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多服药物伤肝肾</w:t>
            </w:r>
          </w:p>
          <w:p w14:paraId="0A82D0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肝脏是人体的解毒器官，几乎所有药物都要经过肝脏解毒，多服药物必然会增加肝脏负担，甚至影响肝功能。肾脏是排泄器官，绝大部分药物都要通过肾脏排出体外。为中老年人工作了几十年的肾脏本应减少工作量，并尽量避免对其有损害的药物，如果长期大量服药定会增加肾脏负担，更不要说有些药物可直接造成肾的损害。</w:t>
            </w:r>
          </w:p>
          <w:p w14:paraId="1BCBC6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3. 影响造血甚至致癌</w:t>
            </w:r>
          </w:p>
          <w:p w14:paraId="32DB62D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已知某些药物可以影响骨髓造血，有些药物甚至可致癌。药物对机体的各个组织器官都有可能产生不良反应，何况很多人并不是服用单一药物，而是几种药物同时服用，其产生何种化合物并对机体有什么不良影响，则更是复杂。</w:t>
            </w:r>
          </w:p>
          <w:p w14:paraId="4080388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4. 长期用药降低效价</w:t>
            </w:r>
          </w:p>
          <w:p w14:paraId="4FB210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长期应用某种药物会使人体对该药的敏感性降低，致使常规药量无法得到相应的疗效，影响治疗效果。另外，长期服用某些药物，还会使人产生精神和生理上的依赖，影响身心健康。</w:t>
            </w:r>
          </w:p>
          <w:p w14:paraId="0C28249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5. 多种药物产生拮抗</w:t>
            </w:r>
          </w:p>
          <w:p w14:paraId="641F0DE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因药物成分不同，药效各异，所以多种药物同时服用，有可能减低药效或增强药物不良反应，这样的结果对患者来说无异于雪上加霜。故药物疗效与药物种类的关系并非简单的 1+1=2。</w:t>
            </w:r>
          </w:p>
          <w:p w14:paraId="26ED0F8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6. 久服中药照样有毒</w:t>
            </w:r>
          </w:p>
          <w:p w14:paraId="1E55E4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中药来源主要有三大类：动物、植物和矿物。某些动物药多有毒性，所以宜少用、短期用，久服极易造成肝、肾等重要脏器损害及全身中毒。由于污染日益严重，很多动物药较古代同类药含重金属等污染成分多，因而会间接损害人体健康。虽说大部分植物药相对安全，但我们知道，所有植物药的生长期都暴露在空气中，有机磷农药半衰期长达很多年，随着空气漂流最终会落在各种植物上。矿物药的毒性更加显而易见，有的本身就含有重金属，而且矿物药多性寒，质量沉降，易伤脾胃。还要警惕某些矿物药的其他不良反应，如是否易形成结石等。</w:t>
            </w:r>
          </w:p>
          <w:p w14:paraId="703F21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cs="宋体"/>
                <w:b/>
                <w:bCs w:val="0"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/>
                <w:bCs w:val="0"/>
                <w:color w:val="C00000"/>
                <w:kern w:val="2"/>
                <w:sz w:val="28"/>
                <w:szCs w:val="28"/>
                <w:lang w:val="en-US" w:eastAsia="zh-CN" w:bidi="ar"/>
              </w:rPr>
              <w:t>【小贴士】</w:t>
            </w:r>
          </w:p>
          <w:p w14:paraId="360C86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1. 感冒了会影响体检结果吗？</w:t>
            </w:r>
          </w:p>
          <w:p w14:paraId="073578A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感冒、发热、腹泻等会对血常规、肝肾功能等检验项目有一定影响，尤其吃了抗生素、感冒药之类的药物，可在停药后 3 天左右再行体检。</w:t>
            </w:r>
          </w:p>
          <w:p w14:paraId="55887D8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2. 体检前吃饭喝水会影响体检结果吗？</w:t>
            </w:r>
          </w:p>
          <w:p w14:paraId="52345C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560" w:firstLineChars="200"/>
              <w:jc w:val="both"/>
              <w:textAlignment w:val="auto"/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kern w:val="2"/>
                <w:sz w:val="28"/>
                <w:szCs w:val="28"/>
                <w:lang w:val="en-US" w:eastAsia="zh-CN" w:bidi="ar"/>
              </w:rPr>
              <w:t>体检前喝水会影响尿常规、血糖、肝功能、血脂、腹部超声等项目，体检前吃饭会影响肝功能、血脂、腹部超声、幽门螺杆菌呼气实验、胃肠镜等项目；而对于膀胱或子宫附件等项目则需喝水憋尿。</w:t>
            </w:r>
          </w:p>
          <w:p w14:paraId="4F76C3C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color w:val="538135"/>
                <w:kern w:val="2"/>
                <w:sz w:val="28"/>
                <w:szCs w:val="2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8"/>
                <w:szCs w:val="28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8"/>
                <w:szCs w:val="28"/>
                <w:lang w:val="en-US" w:eastAsia="zh-CN" w:bidi="ar"/>
              </w:rPr>
              <w:t>思考、讨论。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3584A7A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eastAsia" w:ascii="Times New Roman" w:hAnsi="Times New Roman"/>
                <w:b/>
                <w:sz w:val="28"/>
                <w:szCs w:val="28"/>
              </w:rPr>
              <w:t>教师通过</w:t>
            </w:r>
            <w:r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  <w:t>展示慢性非传染性疾病与防控</w:t>
            </w:r>
            <w:r>
              <w:rPr>
                <w:rFonts w:hint="eastAsia" w:ascii="Times New Roman" w:hAnsi="Times New Roman"/>
                <w:b/>
                <w:sz w:val="28"/>
                <w:szCs w:val="28"/>
              </w:rPr>
              <w:t>，</w:t>
            </w:r>
            <w:r>
              <w:rPr>
                <w:rFonts w:hint="eastAsia" w:ascii="Times New Roman" w:hAnsi="Times New Roman"/>
                <w:b/>
                <w:sz w:val="28"/>
                <w:szCs w:val="28"/>
                <w:lang w:eastAsia="zh-CN"/>
              </w:rPr>
              <w:t>让</w:t>
            </w:r>
            <w:r>
              <w:rPr>
                <w:rFonts w:hint="eastAsia" w:ascii="Times New Roman" w:hAnsi="Times New Roman"/>
                <w:b/>
                <w:sz w:val="28"/>
                <w:szCs w:val="28"/>
              </w:rPr>
              <w:t>学生了解慢性非传染性疾病与防控的基本理论知识。</w:t>
            </w:r>
          </w:p>
        </w:tc>
      </w:tr>
      <w:tr w14:paraId="45D402F5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5C450EB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8"/>
                <w:szCs w:val="28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课堂小结</w:t>
            </w:r>
          </w:p>
          <w:p w14:paraId="5B34FB6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8"/>
                <w:szCs w:val="28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68D9063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8"/>
                <w:szCs w:val="28"/>
                <w:lang w:val="en-US" w:eastAsia="zh-CN" w:bidi="ar"/>
              </w:rPr>
              <w:t>回顾和总结本节课的知识点。</w:t>
            </w:r>
          </w:p>
          <w:p w14:paraId="0FBDDBC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281" w:firstLineChars="1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8"/>
                <w:szCs w:val="28"/>
                <w:lang w:val="en-US" w:eastAsia="zh-CN" w:bidi="ar"/>
              </w:rPr>
              <w:t>慢性非传染性疾病与防控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8"/>
                <w:szCs w:val="28"/>
                <w:lang w:val="en-US" w:eastAsia="zh-CN" w:bidi="ar"/>
              </w:rPr>
              <w:t>，购买药品要到合法的医疗机构和药店，处方药必须凭执业医师处方购买。服药前要检查药品有效期，禁止使用过期药品。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2B11889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5A176F7F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05411AB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8"/>
                <w:szCs w:val="28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）</w:t>
            </w:r>
          </w:p>
        </w:tc>
        <w:tc>
          <w:tcPr>
            <w:tcW w:w="6637" w:type="dxa"/>
            <w:tcBorders>
              <w:tl2br w:val="nil"/>
              <w:tr2bl w:val="nil"/>
            </w:tcBorders>
            <w:vAlign w:val="center"/>
          </w:tcPr>
          <w:p w14:paraId="34D47D1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8"/>
                <w:szCs w:val="28"/>
                <w:lang w:val="en-US" w:eastAsia="zh-CN" w:bidi="ar"/>
              </w:rPr>
              <w:t>布置课后作业</w:t>
            </w:r>
          </w:p>
          <w:p w14:paraId="6FE0EAB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56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吃药太多了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有什么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风险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8"/>
                <w:szCs w:val="28"/>
                <w:lang w:val="en-US" w:eastAsia="zh-CN" w:bidi="ar"/>
              </w:rPr>
              <w:t>？</w:t>
            </w:r>
          </w:p>
        </w:tc>
        <w:tc>
          <w:tcPr>
            <w:tcW w:w="1650" w:type="dxa"/>
            <w:tcBorders>
              <w:tl2br w:val="nil"/>
              <w:tr2bl w:val="nil"/>
            </w:tcBorders>
            <w:vAlign w:val="center"/>
          </w:tcPr>
          <w:p w14:paraId="2DD6218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8"/>
                <w:szCs w:val="28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8"/>
                <w:szCs w:val="28"/>
                <w:lang w:val="en-US" w:eastAsia="zh-CN" w:bidi="ar"/>
              </w:rPr>
              <w:t>通过课后练习，使学生巩固所学新知识</w:t>
            </w:r>
          </w:p>
        </w:tc>
      </w:tr>
      <w:tr w14:paraId="3409C50F">
        <w:tblPrEx>
          <w:tblBorders>
            <w:top w:val="double" w:color="auto" w:sz="4" w:space="0"/>
            <w:left w:val="double" w:color="auto" w:sz="4" w:space="0"/>
            <w:bottom w:val="double" w:color="auto" w:sz="4" w:space="0"/>
            <w:right w:val="double" w:color="auto" w:sz="4" w:space="0"/>
            <w:insideH w:val="dashSmallGap" w:color="auto" w:sz="4" w:space="0"/>
            <w:insideV w:val="dashSmallGap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918" w:type="dxa"/>
            <w:tcBorders>
              <w:tl2br w:val="nil"/>
              <w:tr2bl w:val="nil"/>
            </w:tcBorders>
            <w:shd w:val="clear" w:color="auto" w:fill="FEF2CC" w:themeFill="accent4" w:themeFillTint="32"/>
            <w:vAlign w:val="center"/>
          </w:tcPr>
          <w:p w14:paraId="2D742D8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微软雅黑" w:hAnsi="微软雅黑" w:eastAsia="微软雅黑"/>
                <w:b/>
                <w:sz w:val="28"/>
                <w:szCs w:val="28"/>
              </w:rPr>
            </w:pPr>
            <w:r>
              <w:rPr>
                <w:rFonts w:hint="eastAsia" w:ascii="微软雅黑" w:hAnsi="微软雅黑" w:eastAsia="微软雅黑"/>
                <w:b/>
                <w:sz w:val="28"/>
                <w:szCs w:val="28"/>
              </w:rPr>
              <w:t>教学反思</w:t>
            </w:r>
          </w:p>
        </w:tc>
        <w:tc>
          <w:tcPr>
            <w:tcW w:w="8287" w:type="dxa"/>
            <w:gridSpan w:val="2"/>
            <w:tcBorders>
              <w:tl2br w:val="nil"/>
              <w:tr2bl w:val="nil"/>
            </w:tcBorders>
            <w:vAlign w:val="center"/>
          </w:tcPr>
          <w:p w14:paraId="7CB2DC2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sz w:val="28"/>
                <w:szCs w:val="28"/>
              </w:rPr>
            </w:pPr>
            <w:r>
              <w:rPr>
                <w:rFonts w:hint="default" w:ascii="Times New Roman" w:hAnsi="Times New Roman"/>
                <w:sz w:val="28"/>
                <w:szCs w:val="28"/>
              </w:rPr>
              <w:t>由于课前做好充分的准备，分组搜集了资料，课堂上进行集体交流，再加教师的有效引导补充，这节课教师上得轻松，学生也学得轻松。</w:t>
            </w:r>
          </w:p>
        </w:tc>
      </w:tr>
    </w:tbl>
    <w:p w14:paraId="19778AA3"/>
    <w:sectPr>
      <w:headerReference r:id="rId6" w:type="default"/>
      <w:footerReference r:id="rId7" w:type="default"/>
      <w:pgSz w:w="11906" w:h="16838"/>
      <w:pgMar w:top="1134" w:right="850" w:bottom="1134" w:left="85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华文琥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0000012" w:usb3="00000000" w:csb0="4002009F" w:csb1="DFD70000"/>
  </w:font>
  <w:font w:name="Hiragino Sans">
    <w:altName w:val="Yu Gothic UI Light"/>
    <w:panose1 w:val="020B0300000000000000"/>
    <w:charset w:val="80"/>
    <w:family w:val="auto"/>
    <w:pitch w:val="default"/>
    <w:sig w:usb0="00000000" w:usb1="00000000" w:usb2="00000012" w:usb3="00000000" w:csb0="0002000D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imes New Roman Bold">
    <w:altName w:val="Times New Roman"/>
    <w:panose1 w:val="02020603050405020304"/>
    <w:charset w:val="00"/>
    <w:family w:val="auto"/>
    <w:pitch w:val="default"/>
    <w:sig w:usb0="00000000" w:usb1="00000000" w:usb2="00000009" w:usb3="00000000" w:csb0="400001FF" w:csb1="FFFF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宋体-繁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Yu Gothic UI Light">
    <w:panose1 w:val="020B0300000000000000"/>
    <w:charset w:val="80"/>
    <w:family w:val="auto"/>
    <w:pitch w:val="default"/>
    <w:sig w:usb0="E00002FF" w:usb1="2AC7FDFF" w:usb2="00000016" w:usb3="00000000" w:csb0="2002009F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汉仪中宋简">
    <w:panose1 w:val="02010600000101010101"/>
    <w:charset w:val="80"/>
    <w:family w:val="auto"/>
    <w:pitch w:val="default"/>
    <w:sig w:usb0="800002BF" w:usb1="184F6CF8" w:usb2="00000012" w:usb3="00000000" w:csb0="00020001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7CB84D">
    <w:pPr>
      <w:pStyle w:val="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EC397F">
    <w:pPr>
      <w:pStyle w:val="5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04E332">
    <w:pPr>
      <w:pStyle w:val="6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0C3050">
    <w:pPr>
      <w:pStyle w:val="6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F5B17E">
    <w:pPr>
      <w:pStyle w:val="6"/>
      <w:pBdr>
        <w:bottom w:val="none" w:color="auto" w:sz="0" w:space="0"/>
      </w:pBdr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10160" b="1270"/>
          <wp:wrapNone/>
          <wp:docPr id="15" name="WordPictureWatermark5699602" descr="背景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WordPictureWatermark5699602" descr="背景8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7"/>
  <w:displayBackgroundShape w:val="1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2A27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85814"/>
    <w:rsid w:val="000875D2"/>
    <w:rsid w:val="000907E3"/>
    <w:rsid w:val="0009566F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100C97"/>
    <w:rsid w:val="001227AF"/>
    <w:rsid w:val="001243BA"/>
    <w:rsid w:val="00127930"/>
    <w:rsid w:val="00130FB7"/>
    <w:rsid w:val="001327C7"/>
    <w:rsid w:val="00137B09"/>
    <w:rsid w:val="00141495"/>
    <w:rsid w:val="0014511A"/>
    <w:rsid w:val="001475D3"/>
    <w:rsid w:val="0015161D"/>
    <w:rsid w:val="001706AD"/>
    <w:rsid w:val="00170F4A"/>
    <w:rsid w:val="001769B1"/>
    <w:rsid w:val="00177278"/>
    <w:rsid w:val="001A6E6C"/>
    <w:rsid w:val="001A70B3"/>
    <w:rsid w:val="001B36F7"/>
    <w:rsid w:val="001C4D6A"/>
    <w:rsid w:val="001D051E"/>
    <w:rsid w:val="001D3A8C"/>
    <w:rsid w:val="00202A1C"/>
    <w:rsid w:val="0020518E"/>
    <w:rsid w:val="00206D45"/>
    <w:rsid w:val="002329DE"/>
    <w:rsid w:val="00233CF2"/>
    <w:rsid w:val="00235F6C"/>
    <w:rsid w:val="00240B02"/>
    <w:rsid w:val="0024383A"/>
    <w:rsid w:val="00251B66"/>
    <w:rsid w:val="00264B8B"/>
    <w:rsid w:val="002878FB"/>
    <w:rsid w:val="00287C28"/>
    <w:rsid w:val="00291909"/>
    <w:rsid w:val="00292FEA"/>
    <w:rsid w:val="00294489"/>
    <w:rsid w:val="002A2535"/>
    <w:rsid w:val="002A33A8"/>
    <w:rsid w:val="002A404C"/>
    <w:rsid w:val="002A4158"/>
    <w:rsid w:val="002C1F01"/>
    <w:rsid w:val="002D6662"/>
    <w:rsid w:val="002E184A"/>
    <w:rsid w:val="002E68A4"/>
    <w:rsid w:val="002E7294"/>
    <w:rsid w:val="003126FD"/>
    <w:rsid w:val="00315932"/>
    <w:rsid w:val="00315E59"/>
    <w:rsid w:val="00316415"/>
    <w:rsid w:val="00325F15"/>
    <w:rsid w:val="003422AD"/>
    <w:rsid w:val="003648FD"/>
    <w:rsid w:val="00365BD3"/>
    <w:rsid w:val="0039102B"/>
    <w:rsid w:val="0039306C"/>
    <w:rsid w:val="00393071"/>
    <w:rsid w:val="003A663D"/>
    <w:rsid w:val="003B0CAE"/>
    <w:rsid w:val="003B4179"/>
    <w:rsid w:val="003B6AA4"/>
    <w:rsid w:val="003C495D"/>
    <w:rsid w:val="003D045E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74601"/>
    <w:rsid w:val="00481FC2"/>
    <w:rsid w:val="00483B1F"/>
    <w:rsid w:val="0049606E"/>
    <w:rsid w:val="004A1EE5"/>
    <w:rsid w:val="004B3CF6"/>
    <w:rsid w:val="004C029E"/>
    <w:rsid w:val="004C0796"/>
    <w:rsid w:val="004C512D"/>
    <w:rsid w:val="004C5AA3"/>
    <w:rsid w:val="004C740C"/>
    <w:rsid w:val="004C7A80"/>
    <w:rsid w:val="004D147E"/>
    <w:rsid w:val="004D23FC"/>
    <w:rsid w:val="004D2643"/>
    <w:rsid w:val="004D2C8A"/>
    <w:rsid w:val="004D45D7"/>
    <w:rsid w:val="004E1C39"/>
    <w:rsid w:val="004F67EA"/>
    <w:rsid w:val="00510E08"/>
    <w:rsid w:val="00524802"/>
    <w:rsid w:val="00530E72"/>
    <w:rsid w:val="005378FD"/>
    <w:rsid w:val="0055010C"/>
    <w:rsid w:val="00572303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5F8E"/>
    <w:rsid w:val="006840A4"/>
    <w:rsid w:val="0068662B"/>
    <w:rsid w:val="0069310C"/>
    <w:rsid w:val="00693C47"/>
    <w:rsid w:val="00694463"/>
    <w:rsid w:val="006960C8"/>
    <w:rsid w:val="006C4F4C"/>
    <w:rsid w:val="006E0ED7"/>
    <w:rsid w:val="006E1507"/>
    <w:rsid w:val="006F0174"/>
    <w:rsid w:val="006F5420"/>
    <w:rsid w:val="006F683D"/>
    <w:rsid w:val="006F6EAC"/>
    <w:rsid w:val="00706624"/>
    <w:rsid w:val="00721607"/>
    <w:rsid w:val="00723E9C"/>
    <w:rsid w:val="00727DA5"/>
    <w:rsid w:val="00732B84"/>
    <w:rsid w:val="00764EAE"/>
    <w:rsid w:val="00774A06"/>
    <w:rsid w:val="007A1149"/>
    <w:rsid w:val="007A45BB"/>
    <w:rsid w:val="007B69BB"/>
    <w:rsid w:val="007F52A3"/>
    <w:rsid w:val="00834660"/>
    <w:rsid w:val="0084469D"/>
    <w:rsid w:val="0084547D"/>
    <w:rsid w:val="0086345D"/>
    <w:rsid w:val="00867F7F"/>
    <w:rsid w:val="00881A37"/>
    <w:rsid w:val="00895FF2"/>
    <w:rsid w:val="008A0B8D"/>
    <w:rsid w:val="008A17A6"/>
    <w:rsid w:val="008B7BB5"/>
    <w:rsid w:val="008D0DCA"/>
    <w:rsid w:val="008D5353"/>
    <w:rsid w:val="008D7EF6"/>
    <w:rsid w:val="008E003C"/>
    <w:rsid w:val="008E677E"/>
    <w:rsid w:val="008E6A68"/>
    <w:rsid w:val="008F27D3"/>
    <w:rsid w:val="008F2E57"/>
    <w:rsid w:val="008F6E17"/>
    <w:rsid w:val="009056B5"/>
    <w:rsid w:val="00914FD9"/>
    <w:rsid w:val="00916C28"/>
    <w:rsid w:val="00926265"/>
    <w:rsid w:val="00943102"/>
    <w:rsid w:val="009444B5"/>
    <w:rsid w:val="00944501"/>
    <w:rsid w:val="009726EB"/>
    <w:rsid w:val="009751CE"/>
    <w:rsid w:val="00975271"/>
    <w:rsid w:val="009903E1"/>
    <w:rsid w:val="00996E2D"/>
    <w:rsid w:val="009B07F3"/>
    <w:rsid w:val="009C3CC9"/>
    <w:rsid w:val="009C65CB"/>
    <w:rsid w:val="009D1C47"/>
    <w:rsid w:val="009D2B40"/>
    <w:rsid w:val="009E362F"/>
    <w:rsid w:val="00A00006"/>
    <w:rsid w:val="00A01CBA"/>
    <w:rsid w:val="00A03BF7"/>
    <w:rsid w:val="00A04767"/>
    <w:rsid w:val="00A07398"/>
    <w:rsid w:val="00A1764A"/>
    <w:rsid w:val="00A61ADE"/>
    <w:rsid w:val="00A65E57"/>
    <w:rsid w:val="00A66F98"/>
    <w:rsid w:val="00AB118B"/>
    <w:rsid w:val="00AB77E0"/>
    <w:rsid w:val="00AC0908"/>
    <w:rsid w:val="00AC16F9"/>
    <w:rsid w:val="00AC774E"/>
    <w:rsid w:val="00AE4AF0"/>
    <w:rsid w:val="00AE6399"/>
    <w:rsid w:val="00B21432"/>
    <w:rsid w:val="00B25457"/>
    <w:rsid w:val="00B26D0D"/>
    <w:rsid w:val="00B3567A"/>
    <w:rsid w:val="00B47365"/>
    <w:rsid w:val="00B537F5"/>
    <w:rsid w:val="00B745DF"/>
    <w:rsid w:val="00B8084C"/>
    <w:rsid w:val="00B8585D"/>
    <w:rsid w:val="00BA0DFD"/>
    <w:rsid w:val="00BB0931"/>
    <w:rsid w:val="00BB6C06"/>
    <w:rsid w:val="00BB79B5"/>
    <w:rsid w:val="00BC0CDD"/>
    <w:rsid w:val="00BC794F"/>
    <w:rsid w:val="00BF4125"/>
    <w:rsid w:val="00BF7295"/>
    <w:rsid w:val="00C020F4"/>
    <w:rsid w:val="00C03EBC"/>
    <w:rsid w:val="00C10EA9"/>
    <w:rsid w:val="00C13A18"/>
    <w:rsid w:val="00C15D93"/>
    <w:rsid w:val="00C15FA0"/>
    <w:rsid w:val="00C32B34"/>
    <w:rsid w:val="00C539B3"/>
    <w:rsid w:val="00C710BF"/>
    <w:rsid w:val="00C77EDE"/>
    <w:rsid w:val="00C8147F"/>
    <w:rsid w:val="00C870A5"/>
    <w:rsid w:val="00C913C9"/>
    <w:rsid w:val="00CA4BEA"/>
    <w:rsid w:val="00CB086C"/>
    <w:rsid w:val="00CB4DC5"/>
    <w:rsid w:val="00CC1ED3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5176B"/>
    <w:rsid w:val="00D52C17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F4461"/>
    <w:rsid w:val="00DF515A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8A6"/>
    <w:rsid w:val="00E77BE9"/>
    <w:rsid w:val="00E9409A"/>
    <w:rsid w:val="00E97D22"/>
    <w:rsid w:val="00E97D47"/>
    <w:rsid w:val="00EA4265"/>
    <w:rsid w:val="00EB2A72"/>
    <w:rsid w:val="00EB3F46"/>
    <w:rsid w:val="00EC1603"/>
    <w:rsid w:val="00EE0DE5"/>
    <w:rsid w:val="00EE2C61"/>
    <w:rsid w:val="00F04664"/>
    <w:rsid w:val="00F0749C"/>
    <w:rsid w:val="00F2449F"/>
    <w:rsid w:val="00F250FB"/>
    <w:rsid w:val="00F301FA"/>
    <w:rsid w:val="00F3498F"/>
    <w:rsid w:val="00F507D8"/>
    <w:rsid w:val="00F658F4"/>
    <w:rsid w:val="00F72692"/>
    <w:rsid w:val="00F75EB8"/>
    <w:rsid w:val="00F77709"/>
    <w:rsid w:val="00F84C5E"/>
    <w:rsid w:val="00F96231"/>
    <w:rsid w:val="00FC1E8A"/>
    <w:rsid w:val="00FD5DA0"/>
    <w:rsid w:val="00FF43FF"/>
    <w:rsid w:val="00FF4BDE"/>
    <w:rsid w:val="06181458"/>
    <w:rsid w:val="08273270"/>
    <w:rsid w:val="11794537"/>
    <w:rsid w:val="18725A29"/>
    <w:rsid w:val="1D2437DE"/>
    <w:rsid w:val="20FA1CCE"/>
    <w:rsid w:val="273160B0"/>
    <w:rsid w:val="2D3E35CA"/>
    <w:rsid w:val="2D8F7C42"/>
    <w:rsid w:val="2E544C0E"/>
    <w:rsid w:val="30B61474"/>
    <w:rsid w:val="316300E7"/>
    <w:rsid w:val="33C87681"/>
    <w:rsid w:val="35EB1C9E"/>
    <w:rsid w:val="3BFF76B0"/>
    <w:rsid w:val="3CE576FB"/>
    <w:rsid w:val="3FFF5074"/>
    <w:rsid w:val="42A95426"/>
    <w:rsid w:val="45343151"/>
    <w:rsid w:val="45F12DF0"/>
    <w:rsid w:val="55E02539"/>
    <w:rsid w:val="56233DA9"/>
    <w:rsid w:val="5B434A6C"/>
    <w:rsid w:val="5D1F69D4"/>
    <w:rsid w:val="5D2123A5"/>
    <w:rsid w:val="619E44D3"/>
    <w:rsid w:val="620B756E"/>
    <w:rsid w:val="6DDF3EBD"/>
    <w:rsid w:val="6FB10D76"/>
    <w:rsid w:val="71AF9D7C"/>
    <w:rsid w:val="74027C7F"/>
    <w:rsid w:val="79765681"/>
    <w:rsid w:val="7DA623FB"/>
    <w:rsid w:val="7E417A1A"/>
    <w:rsid w:val="7FFFE2CE"/>
    <w:rsid w:val="AEFF9907"/>
    <w:rsid w:val="BF97CDE9"/>
    <w:rsid w:val="BFBFEEE4"/>
    <w:rsid w:val="BFEF97CF"/>
    <w:rsid w:val="DDDDAF9E"/>
    <w:rsid w:val="FF6FC1D9"/>
    <w:rsid w:val="FFFE7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0" w:semiHidden="0" w:name="heading 1"/>
    <w:lsdException w:qFormat="1" w:uiPriority="9" w:name="heading 2"/>
    <w:lsdException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rFonts w:ascii="Times New Roman" w:hAnsi="Times New Roman" w:eastAsia="宋体" w:cstheme="minorBidi"/>
      <w:b/>
      <w:kern w:val="44"/>
      <w:sz w:val="44"/>
      <w:szCs w:val="20"/>
    </w:rPr>
  </w:style>
  <w:style w:type="paragraph" w:styleId="3">
    <w:name w:val="heading 3"/>
    <w:basedOn w:val="1"/>
    <w:next w:val="1"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rFonts w:ascii="Times New Roman" w:hAnsi="Times New Roman" w:eastAsia="宋体" w:cstheme="minorBidi"/>
      <w:b/>
      <w:sz w:val="32"/>
      <w:szCs w:val="20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17"/>
    <w:semiHidden/>
    <w:unhideWhenUsed/>
    <w:qFormat/>
    <w:uiPriority w:val="99"/>
    <w:rPr>
      <w:sz w:val="18"/>
      <w:szCs w:val="18"/>
    </w:rPr>
  </w:style>
  <w:style w:type="paragraph" w:styleId="5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8">
    <w:name w:val="Table Grid"/>
    <w:basedOn w:val="7"/>
    <w:qFormat/>
    <w:uiPriority w:val="39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页眉 Char"/>
    <w:basedOn w:val="9"/>
    <w:link w:val="6"/>
    <w:qFormat/>
    <w:uiPriority w:val="99"/>
    <w:rPr>
      <w:rFonts w:ascii="Calibri" w:hAnsi="Calibri" w:eastAsia="宋体" w:cs="Times New Roman"/>
      <w:sz w:val="18"/>
      <w:szCs w:val="18"/>
    </w:rPr>
  </w:style>
  <w:style w:type="paragraph" w:customStyle="1" w:styleId="11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2">
    <w:name w:val="Heading #3|1"/>
    <w:basedOn w:val="1"/>
    <w:link w:val="13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3">
    <w:name w:val="Heading #3|1 Char"/>
    <w:link w:val="12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4">
    <w:name w:val="Body text|1"/>
    <w:basedOn w:val="1"/>
    <w:link w:val="15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5">
    <w:name w:val="Body text|1 Char"/>
    <w:link w:val="14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6">
    <w:name w:val="页脚 Char"/>
    <w:basedOn w:val="9"/>
    <w:link w:val="5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7">
    <w:name w:val="批注框文本 Char"/>
    <w:basedOn w:val="9"/>
    <w:link w:val="4"/>
    <w:semiHidden/>
    <w:uiPriority w:val="99"/>
    <w:rPr>
      <w:rFonts w:ascii="Calibri" w:hAnsi="Calibri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header" Target="header3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iuyue\Library\Containers\com.kingsoft.wpsoffice.mac\Data\&#31179;&#26085;&#22805;&#38451;&#35199;&#19979;.wp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自然型"/>
      <sectRole val="1"/>
    </customSectPr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43</Pages>
  <Words>1677</Words>
  <Characters>1732</Characters>
  <Lines>37</Lines>
  <Paragraphs>10</Paragraphs>
  <TotalTime>7</TotalTime>
  <ScaleCrop>false</ScaleCrop>
  <LinksUpToDate>false</LinksUpToDate>
  <CharactersWithSpaces>1750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2021-06-10T00:16:00Z</dcterms:created>
  <dc:creator>DELL</dc:creator>
  <cp:lastModifiedBy>六月</cp:lastModifiedBy>
  <dcterms:modified xsi:type="dcterms:W3CDTF">2025-03-18T08:59:16Z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348639D0502B4B3BA4AE1E223AD06A76_13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